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993C8" w14:textId="33E76AE5" w:rsidR="00E352A6" w:rsidRDefault="00E352A6" w:rsidP="00355974">
      <w:pPr>
        <w:spacing w:line="264" w:lineRule="auto"/>
        <w:ind w:left="-5"/>
        <w:jc w:val="center"/>
        <w:rPr>
          <w:rFonts w:ascii="Arial" w:hAnsi="Arial" w:cs="Arial"/>
          <w:b/>
          <w:bCs/>
          <w:color w:val="FF0000"/>
        </w:rPr>
      </w:pPr>
      <w:r w:rsidRPr="00E352A6">
        <w:rPr>
          <w:rFonts w:ascii="Arial" w:hAnsi="Arial" w:cs="Arial"/>
          <w:b/>
          <w:bCs/>
          <w:color w:val="FF0000"/>
        </w:rPr>
        <w:t xml:space="preserve">Draft </w:t>
      </w:r>
      <w:r w:rsidR="004126DE">
        <w:rPr>
          <w:rFonts w:ascii="Arial" w:hAnsi="Arial" w:cs="Arial"/>
          <w:b/>
          <w:bCs/>
          <w:color w:val="FF0000"/>
        </w:rPr>
        <w:t>5</w:t>
      </w:r>
      <w:r w:rsidRPr="00E352A6">
        <w:rPr>
          <w:rFonts w:ascii="Arial" w:hAnsi="Arial" w:cs="Arial"/>
          <w:b/>
          <w:bCs/>
          <w:color w:val="FF0000"/>
        </w:rPr>
        <w:t>.1</w:t>
      </w:r>
      <w:r w:rsidR="00A500DA">
        <w:rPr>
          <w:rFonts w:ascii="Arial" w:hAnsi="Arial" w:cs="Arial"/>
          <w:b/>
          <w:bCs/>
          <w:color w:val="FF0000"/>
        </w:rPr>
        <w:t>2</w:t>
      </w:r>
      <w:r w:rsidRPr="00E352A6">
        <w:rPr>
          <w:rFonts w:ascii="Arial" w:hAnsi="Arial" w:cs="Arial"/>
          <w:b/>
          <w:bCs/>
          <w:color w:val="FF0000"/>
        </w:rPr>
        <w:t>.2023</w:t>
      </w:r>
    </w:p>
    <w:p w14:paraId="33B90490" w14:textId="77777777" w:rsidR="004126DE" w:rsidRPr="00E352A6" w:rsidRDefault="004126DE" w:rsidP="00355974">
      <w:pPr>
        <w:spacing w:line="264" w:lineRule="auto"/>
        <w:ind w:left="-5"/>
        <w:jc w:val="center"/>
        <w:rPr>
          <w:rFonts w:ascii="Arial" w:hAnsi="Arial" w:cs="Arial"/>
          <w:b/>
          <w:bCs/>
          <w:color w:val="FF0000"/>
        </w:rPr>
      </w:pPr>
    </w:p>
    <w:p w14:paraId="09787768" w14:textId="6994DB28" w:rsidR="003B677D" w:rsidRDefault="00355974" w:rsidP="004126DE">
      <w:pPr>
        <w:jc w:val="center"/>
        <w:rPr>
          <w:rFonts w:ascii="Arial" w:hAnsi="Arial" w:cs="Arial"/>
          <w:b/>
          <w:bCs/>
        </w:rPr>
      </w:pPr>
      <w:r w:rsidRPr="00355974">
        <w:rPr>
          <w:rFonts w:ascii="Arial" w:hAnsi="Arial" w:cs="Arial"/>
          <w:b/>
          <w:bCs/>
        </w:rPr>
        <w:t xml:space="preserve">SECURITIES </w:t>
      </w:r>
      <w:r>
        <w:rPr>
          <w:rFonts w:ascii="Arial" w:hAnsi="Arial" w:cs="Arial"/>
          <w:b/>
          <w:bCs/>
        </w:rPr>
        <w:t>(</w:t>
      </w:r>
      <w:r w:rsidR="00E51F12">
        <w:rPr>
          <w:rFonts w:ascii="Arial" w:hAnsi="Arial" w:cs="Arial"/>
          <w:b/>
          <w:bCs/>
        </w:rPr>
        <w:t>CONSUMER DUTY</w:t>
      </w:r>
      <w:r>
        <w:rPr>
          <w:rFonts w:ascii="Arial" w:hAnsi="Arial" w:cs="Arial"/>
          <w:b/>
          <w:bCs/>
        </w:rPr>
        <w:t>)</w:t>
      </w:r>
      <w:r w:rsidRPr="00355974">
        <w:rPr>
          <w:rFonts w:ascii="Arial" w:hAnsi="Arial" w:cs="Arial"/>
          <w:b/>
          <w:bCs/>
        </w:rPr>
        <w:t xml:space="preserve"> RULES</w:t>
      </w:r>
      <w:r w:rsidR="00E51F12">
        <w:rPr>
          <w:rFonts w:ascii="Arial" w:hAnsi="Arial" w:cs="Arial"/>
          <w:b/>
          <w:bCs/>
        </w:rPr>
        <w:t xml:space="preserve"> 2023</w:t>
      </w:r>
    </w:p>
    <w:p w14:paraId="42FC7270" w14:textId="77777777" w:rsidR="004126DE" w:rsidRDefault="004126DE" w:rsidP="004126DE">
      <w:pPr>
        <w:jc w:val="center"/>
        <w:rPr>
          <w:rFonts w:ascii="Arial" w:hAnsi="Arial" w:cs="Arial"/>
          <w:b/>
          <w:bCs/>
        </w:rPr>
      </w:pPr>
    </w:p>
    <w:p w14:paraId="6DDB0D05" w14:textId="09B2BDA9" w:rsidR="004126DE" w:rsidRPr="00355974" w:rsidRDefault="004126DE" w:rsidP="004126D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ARRANGEMENT OF RULES</w:t>
      </w:r>
    </w:p>
    <w:sdt>
      <w:sdtPr>
        <w:rPr>
          <w:rFonts w:ascii="Palatino Linotype" w:eastAsia="Palatino Linotype" w:hAnsi="Palatino Linotype" w:cs="Palatino Linotype"/>
          <w:color w:val="000000"/>
          <w:kern w:val="2"/>
          <w:sz w:val="22"/>
          <w:szCs w:val="22"/>
          <w:lang w:val="en-GB" w:eastAsia="en-GB"/>
          <w14:ligatures w14:val="standardContextual"/>
        </w:rPr>
        <w:id w:val="74291393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BAE4EEB" w14:textId="131C0582" w:rsidR="006F17D1" w:rsidRPr="00E352A6" w:rsidRDefault="00E352A6" w:rsidP="00D9780D">
          <w:pPr>
            <w:pStyle w:val="TOCHeading"/>
            <w:tabs>
              <w:tab w:val="left" w:pos="2340"/>
            </w:tabs>
          </w:pPr>
          <w:r w:rsidRPr="00E352A6">
            <w:rPr>
              <w:rFonts w:ascii="Palatino Linotype" w:eastAsia="Palatino Linotype" w:hAnsi="Palatino Linotype" w:cs="Palatino Linotype"/>
              <w:color w:val="000000"/>
              <w:kern w:val="2"/>
              <w:lang w:val="en-GB" w:eastAsia="en-GB"/>
              <w14:ligatures w14:val="standardContextual"/>
            </w:rPr>
            <w:t>Rule</w:t>
          </w:r>
          <w:r w:rsidR="00D9780D">
            <w:rPr>
              <w:rFonts w:ascii="Palatino Linotype" w:eastAsia="Palatino Linotype" w:hAnsi="Palatino Linotype" w:cs="Palatino Linotype"/>
              <w:color w:val="000000"/>
              <w:kern w:val="2"/>
              <w:lang w:val="en-GB" w:eastAsia="en-GB"/>
              <w14:ligatures w14:val="standardContextual"/>
            </w:rPr>
            <w:tab/>
          </w:r>
        </w:p>
        <w:p w14:paraId="5EF48E89" w14:textId="4066F144" w:rsidR="00D9780D" w:rsidRDefault="006F17D1">
          <w:pPr>
            <w:pStyle w:val="TOC2"/>
            <w:tabs>
              <w:tab w:val="left" w:pos="660"/>
              <w:tab w:val="right" w:leader="dot" w:pos="959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2759448" w:history="1">
            <w:r w:rsidR="00D9780D" w:rsidRPr="00531BCA">
              <w:rPr>
                <w:rStyle w:val="Hyperlink"/>
                <w:noProof/>
              </w:rPr>
              <w:t>1</w:t>
            </w:r>
            <w:r w:rsidR="00D9780D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9780D" w:rsidRPr="00531BCA">
              <w:rPr>
                <w:rStyle w:val="Hyperlink"/>
                <w:rFonts w:ascii="Arial" w:eastAsia="Arial" w:hAnsi="Arial" w:cs="Arial"/>
                <w:noProof/>
              </w:rPr>
              <w:t>Citation</w:t>
            </w:r>
            <w:r w:rsidR="00D9780D">
              <w:rPr>
                <w:noProof/>
                <w:webHidden/>
              </w:rPr>
              <w:tab/>
            </w:r>
            <w:r w:rsidR="00D9780D">
              <w:rPr>
                <w:noProof/>
                <w:webHidden/>
              </w:rPr>
              <w:fldChar w:fldCharType="begin"/>
            </w:r>
            <w:r w:rsidR="00D9780D">
              <w:rPr>
                <w:noProof/>
                <w:webHidden/>
              </w:rPr>
              <w:instrText xml:space="preserve"> PAGEREF _Toc152759448 \h </w:instrText>
            </w:r>
            <w:r w:rsidR="00D9780D">
              <w:rPr>
                <w:noProof/>
                <w:webHidden/>
              </w:rPr>
            </w:r>
            <w:r w:rsidR="00D9780D">
              <w:rPr>
                <w:noProof/>
                <w:webHidden/>
              </w:rPr>
              <w:fldChar w:fldCharType="separate"/>
            </w:r>
            <w:r w:rsidR="00D9780D">
              <w:rPr>
                <w:noProof/>
                <w:webHidden/>
              </w:rPr>
              <w:t>2</w:t>
            </w:r>
            <w:r w:rsidR="00D9780D">
              <w:rPr>
                <w:noProof/>
                <w:webHidden/>
              </w:rPr>
              <w:fldChar w:fldCharType="end"/>
            </w:r>
          </w:hyperlink>
        </w:p>
        <w:p w14:paraId="670D0F22" w14:textId="3290AC9D" w:rsidR="00D9780D" w:rsidRDefault="00000000">
          <w:pPr>
            <w:pStyle w:val="TOC2"/>
            <w:tabs>
              <w:tab w:val="left" w:pos="660"/>
              <w:tab w:val="right" w:leader="dot" w:pos="959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52759449" w:history="1">
            <w:r w:rsidR="00D9780D" w:rsidRPr="00531BCA">
              <w:rPr>
                <w:rStyle w:val="Hyperlink"/>
                <w:rFonts w:ascii="Arial" w:eastAsia="Arial" w:hAnsi="Arial" w:cs="Arial"/>
                <w:noProof/>
              </w:rPr>
              <w:t>2</w:t>
            </w:r>
            <w:r w:rsidR="00D9780D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9780D" w:rsidRPr="00531BCA">
              <w:rPr>
                <w:rStyle w:val="Hyperlink"/>
                <w:rFonts w:ascii="Arial" w:eastAsia="Arial" w:hAnsi="Arial" w:cs="Arial"/>
                <w:noProof/>
              </w:rPr>
              <w:t>Integrity</w:t>
            </w:r>
            <w:r w:rsidR="00D9780D">
              <w:rPr>
                <w:noProof/>
                <w:webHidden/>
              </w:rPr>
              <w:tab/>
            </w:r>
            <w:r w:rsidR="00D9780D">
              <w:rPr>
                <w:noProof/>
                <w:webHidden/>
              </w:rPr>
              <w:fldChar w:fldCharType="begin"/>
            </w:r>
            <w:r w:rsidR="00D9780D">
              <w:rPr>
                <w:noProof/>
                <w:webHidden/>
              </w:rPr>
              <w:instrText xml:space="preserve"> PAGEREF _Toc152759449 \h </w:instrText>
            </w:r>
            <w:r w:rsidR="00D9780D">
              <w:rPr>
                <w:noProof/>
                <w:webHidden/>
              </w:rPr>
            </w:r>
            <w:r w:rsidR="00D9780D">
              <w:rPr>
                <w:noProof/>
                <w:webHidden/>
              </w:rPr>
              <w:fldChar w:fldCharType="separate"/>
            </w:r>
            <w:r w:rsidR="00D9780D">
              <w:rPr>
                <w:noProof/>
                <w:webHidden/>
              </w:rPr>
              <w:t>2</w:t>
            </w:r>
            <w:r w:rsidR="00D9780D">
              <w:rPr>
                <w:noProof/>
                <w:webHidden/>
              </w:rPr>
              <w:fldChar w:fldCharType="end"/>
            </w:r>
          </w:hyperlink>
        </w:p>
        <w:p w14:paraId="7B0A84BB" w14:textId="7B4242BD" w:rsidR="00D9780D" w:rsidRDefault="00000000">
          <w:pPr>
            <w:pStyle w:val="TOC2"/>
            <w:tabs>
              <w:tab w:val="left" w:pos="660"/>
              <w:tab w:val="right" w:leader="dot" w:pos="959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52759450" w:history="1">
            <w:r w:rsidR="00D9780D" w:rsidRPr="00531BCA">
              <w:rPr>
                <w:rStyle w:val="Hyperlink"/>
                <w:rFonts w:ascii="Arial" w:eastAsia="Arial" w:hAnsi="Arial" w:cs="Arial"/>
                <w:noProof/>
              </w:rPr>
              <w:t>3</w:t>
            </w:r>
            <w:r w:rsidR="00D9780D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9780D" w:rsidRPr="00531BCA">
              <w:rPr>
                <w:rStyle w:val="Hyperlink"/>
                <w:rFonts w:ascii="Arial" w:eastAsia="Arial" w:hAnsi="Arial" w:cs="Arial"/>
                <w:noProof/>
              </w:rPr>
              <w:t>Skill, care and diligence</w:t>
            </w:r>
            <w:r w:rsidR="00D9780D">
              <w:rPr>
                <w:noProof/>
                <w:webHidden/>
              </w:rPr>
              <w:tab/>
            </w:r>
            <w:r w:rsidR="00D9780D">
              <w:rPr>
                <w:noProof/>
                <w:webHidden/>
              </w:rPr>
              <w:fldChar w:fldCharType="begin"/>
            </w:r>
            <w:r w:rsidR="00D9780D">
              <w:rPr>
                <w:noProof/>
                <w:webHidden/>
              </w:rPr>
              <w:instrText xml:space="preserve"> PAGEREF _Toc152759450 \h </w:instrText>
            </w:r>
            <w:r w:rsidR="00D9780D">
              <w:rPr>
                <w:noProof/>
                <w:webHidden/>
              </w:rPr>
            </w:r>
            <w:r w:rsidR="00D9780D">
              <w:rPr>
                <w:noProof/>
                <w:webHidden/>
              </w:rPr>
              <w:fldChar w:fldCharType="separate"/>
            </w:r>
            <w:r w:rsidR="00D9780D">
              <w:rPr>
                <w:noProof/>
                <w:webHidden/>
              </w:rPr>
              <w:t>2</w:t>
            </w:r>
            <w:r w:rsidR="00D9780D">
              <w:rPr>
                <w:noProof/>
                <w:webHidden/>
              </w:rPr>
              <w:fldChar w:fldCharType="end"/>
            </w:r>
          </w:hyperlink>
        </w:p>
        <w:p w14:paraId="5D930406" w14:textId="7510C3C7" w:rsidR="00D9780D" w:rsidRDefault="00000000">
          <w:pPr>
            <w:pStyle w:val="TOC2"/>
            <w:tabs>
              <w:tab w:val="left" w:pos="660"/>
              <w:tab w:val="right" w:leader="dot" w:pos="959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52759451" w:history="1">
            <w:r w:rsidR="00D9780D" w:rsidRPr="00531BCA">
              <w:rPr>
                <w:rStyle w:val="Hyperlink"/>
                <w:rFonts w:ascii="Arial" w:eastAsia="Arial" w:hAnsi="Arial" w:cs="Arial"/>
                <w:noProof/>
              </w:rPr>
              <w:t>4</w:t>
            </w:r>
            <w:r w:rsidR="00D9780D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9780D" w:rsidRPr="00531BCA">
              <w:rPr>
                <w:rStyle w:val="Hyperlink"/>
                <w:rFonts w:ascii="Arial" w:eastAsia="Arial" w:hAnsi="Arial" w:cs="Arial"/>
                <w:noProof/>
              </w:rPr>
              <w:t>Management and advice</w:t>
            </w:r>
            <w:r w:rsidR="00D9780D">
              <w:rPr>
                <w:noProof/>
                <w:webHidden/>
              </w:rPr>
              <w:tab/>
            </w:r>
            <w:r w:rsidR="00D9780D">
              <w:rPr>
                <w:noProof/>
                <w:webHidden/>
              </w:rPr>
              <w:fldChar w:fldCharType="begin"/>
            </w:r>
            <w:r w:rsidR="00D9780D">
              <w:rPr>
                <w:noProof/>
                <w:webHidden/>
              </w:rPr>
              <w:instrText xml:space="preserve"> PAGEREF _Toc152759451 \h </w:instrText>
            </w:r>
            <w:r w:rsidR="00D9780D">
              <w:rPr>
                <w:noProof/>
                <w:webHidden/>
              </w:rPr>
            </w:r>
            <w:r w:rsidR="00D9780D">
              <w:rPr>
                <w:noProof/>
                <w:webHidden/>
              </w:rPr>
              <w:fldChar w:fldCharType="separate"/>
            </w:r>
            <w:r w:rsidR="00D9780D">
              <w:rPr>
                <w:noProof/>
                <w:webHidden/>
              </w:rPr>
              <w:t>2</w:t>
            </w:r>
            <w:r w:rsidR="00D9780D">
              <w:rPr>
                <w:noProof/>
                <w:webHidden/>
              </w:rPr>
              <w:fldChar w:fldCharType="end"/>
            </w:r>
          </w:hyperlink>
        </w:p>
        <w:p w14:paraId="6C0E5163" w14:textId="15D6755D" w:rsidR="00D9780D" w:rsidRDefault="00000000">
          <w:pPr>
            <w:pStyle w:val="TOC2"/>
            <w:tabs>
              <w:tab w:val="left" w:pos="660"/>
              <w:tab w:val="right" w:leader="dot" w:pos="959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52759452" w:history="1">
            <w:r w:rsidR="00D9780D" w:rsidRPr="00531BCA">
              <w:rPr>
                <w:rStyle w:val="Hyperlink"/>
                <w:rFonts w:ascii="Arial" w:eastAsia="Arial" w:hAnsi="Arial" w:cs="Arial"/>
                <w:noProof/>
              </w:rPr>
              <w:t>5</w:t>
            </w:r>
            <w:r w:rsidR="00D9780D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9780D" w:rsidRPr="00531BCA">
              <w:rPr>
                <w:rStyle w:val="Hyperlink"/>
                <w:rFonts w:ascii="Arial" w:eastAsia="Arial" w:hAnsi="Arial" w:cs="Arial"/>
                <w:noProof/>
              </w:rPr>
              <w:t>Financial prudence</w:t>
            </w:r>
            <w:r w:rsidR="00D9780D">
              <w:rPr>
                <w:noProof/>
                <w:webHidden/>
              </w:rPr>
              <w:tab/>
            </w:r>
            <w:r w:rsidR="00D9780D">
              <w:rPr>
                <w:noProof/>
                <w:webHidden/>
              </w:rPr>
              <w:fldChar w:fldCharType="begin"/>
            </w:r>
            <w:r w:rsidR="00D9780D">
              <w:rPr>
                <w:noProof/>
                <w:webHidden/>
              </w:rPr>
              <w:instrText xml:space="preserve"> PAGEREF _Toc152759452 \h </w:instrText>
            </w:r>
            <w:r w:rsidR="00D9780D">
              <w:rPr>
                <w:noProof/>
                <w:webHidden/>
              </w:rPr>
            </w:r>
            <w:r w:rsidR="00D9780D">
              <w:rPr>
                <w:noProof/>
                <w:webHidden/>
              </w:rPr>
              <w:fldChar w:fldCharType="separate"/>
            </w:r>
            <w:r w:rsidR="00D9780D">
              <w:rPr>
                <w:noProof/>
                <w:webHidden/>
              </w:rPr>
              <w:t>2</w:t>
            </w:r>
            <w:r w:rsidR="00D9780D">
              <w:rPr>
                <w:noProof/>
                <w:webHidden/>
              </w:rPr>
              <w:fldChar w:fldCharType="end"/>
            </w:r>
          </w:hyperlink>
        </w:p>
        <w:p w14:paraId="7C5542CA" w14:textId="4B7923FD" w:rsidR="00D9780D" w:rsidRDefault="00000000">
          <w:pPr>
            <w:pStyle w:val="TOC2"/>
            <w:tabs>
              <w:tab w:val="left" w:pos="660"/>
              <w:tab w:val="right" w:leader="dot" w:pos="959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52759453" w:history="1">
            <w:r w:rsidR="00D9780D" w:rsidRPr="00531BCA">
              <w:rPr>
                <w:rStyle w:val="Hyperlink"/>
                <w:rFonts w:ascii="Arial" w:eastAsia="Arial" w:hAnsi="Arial" w:cs="Arial"/>
                <w:noProof/>
              </w:rPr>
              <w:t>6</w:t>
            </w:r>
            <w:r w:rsidR="00D9780D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9780D" w:rsidRPr="00531BCA">
              <w:rPr>
                <w:rStyle w:val="Hyperlink"/>
                <w:rFonts w:ascii="Arial" w:eastAsia="Arial" w:hAnsi="Arial" w:cs="Arial"/>
                <w:noProof/>
              </w:rPr>
              <w:t>Market conduct</w:t>
            </w:r>
            <w:r w:rsidR="00D9780D">
              <w:rPr>
                <w:noProof/>
                <w:webHidden/>
              </w:rPr>
              <w:tab/>
            </w:r>
            <w:r w:rsidR="00D9780D">
              <w:rPr>
                <w:noProof/>
                <w:webHidden/>
              </w:rPr>
              <w:fldChar w:fldCharType="begin"/>
            </w:r>
            <w:r w:rsidR="00D9780D">
              <w:rPr>
                <w:noProof/>
                <w:webHidden/>
              </w:rPr>
              <w:instrText xml:space="preserve"> PAGEREF _Toc152759453 \h </w:instrText>
            </w:r>
            <w:r w:rsidR="00D9780D">
              <w:rPr>
                <w:noProof/>
                <w:webHidden/>
              </w:rPr>
            </w:r>
            <w:r w:rsidR="00D9780D">
              <w:rPr>
                <w:noProof/>
                <w:webHidden/>
              </w:rPr>
              <w:fldChar w:fldCharType="separate"/>
            </w:r>
            <w:r w:rsidR="00D9780D">
              <w:rPr>
                <w:noProof/>
                <w:webHidden/>
              </w:rPr>
              <w:t>2</w:t>
            </w:r>
            <w:r w:rsidR="00D9780D">
              <w:rPr>
                <w:noProof/>
                <w:webHidden/>
              </w:rPr>
              <w:fldChar w:fldCharType="end"/>
            </w:r>
          </w:hyperlink>
        </w:p>
        <w:p w14:paraId="6DF03B16" w14:textId="02F04614" w:rsidR="00D9780D" w:rsidRDefault="00000000">
          <w:pPr>
            <w:pStyle w:val="TOC2"/>
            <w:tabs>
              <w:tab w:val="left" w:pos="660"/>
              <w:tab w:val="right" w:leader="dot" w:pos="959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52759454" w:history="1">
            <w:r w:rsidR="00D9780D" w:rsidRPr="00531BCA">
              <w:rPr>
                <w:rStyle w:val="Hyperlink"/>
                <w:rFonts w:ascii="Arial" w:eastAsia="Arial" w:hAnsi="Arial" w:cs="Arial"/>
                <w:noProof/>
              </w:rPr>
              <w:t>7</w:t>
            </w:r>
            <w:r w:rsidR="00D9780D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9780D" w:rsidRPr="00531BCA">
              <w:rPr>
                <w:rStyle w:val="Hyperlink"/>
                <w:rFonts w:ascii="Arial" w:eastAsia="Arial" w:hAnsi="Arial" w:cs="Arial"/>
                <w:noProof/>
              </w:rPr>
              <w:t>Consumer’s interest</w:t>
            </w:r>
            <w:r w:rsidR="00D9780D">
              <w:rPr>
                <w:noProof/>
                <w:webHidden/>
              </w:rPr>
              <w:tab/>
            </w:r>
            <w:r w:rsidR="00D9780D">
              <w:rPr>
                <w:noProof/>
                <w:webHidden/>
              </w:rPr>
              <w:fldChar w:fldCharType="begin"/>
            </w:r>
            <w:r w:rsidR="00D9780D">
              <w:rPr>
                <w:noProof/>
                <w:webHidden/>
              </w:rPr>
              <w:instrText xml:space="preserve"> PAGEREF _Toc152759454 \h </w:instrText>
            </w:r>
            <w:r w:rsidR="00D9780D">
              <w:rPr>
                <w:noProof/>
                <w:webHidden/>
              </w:rPr>
            </w:r>
            <w:r w:rsidR="00D9780D">
              <w:rPr>
                <w:noProof/>
                <w:webHidden/>
              </w:rPr>
              <w:fldChar w:fldCharType="separate"/>
            </w:r>
            <w:r w:rsidR="00D9780D">
              <w:rPr>
                <w:noProof/>
                <w:webHidden/>
              </w:rPr>
              <w:t>2</w:t>
            </w:r>
            <w:r w:rsidR="00D9780D">
              <w:rPr>
                <w:noProof/>
                <w:webHidden/>
              </w:rPr>
              <w:fldChar w:fldCharType="end"/>
            </w:r>
          </w:hyperlink>
        </w:p>
        <w:p w14:paraId="3417B700" w14:textId="52648D8C" w:rsidR="00D9780D" w:rsidRDefault="00000000">
          <w:pPr>
            <w:pStyle w:val="TOC2"/>
            <w:tabs>
              <w:tab w:val="left" w:pos="660"/>
              <w:tab w:val="right" w:leader="dot" w:pos="959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52759455" w:history="1">
            <w:r w:rsidR="00D9780D" w:rsidRPr="00531BCA">
              <w:rPr>
                <w:rStyle w:val="Hyperlink"/>
                <w:rFonts w:ascii="Arial" w:eastAsia="Arial" w:hAnsi="Arial" w:cs="Arial"/>
                <w:noProof/>
              </w:rPr>
              <w:t>8</w:t>
            </w:r>
            <w:r w:rsidR="00D9780D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9780D" w:rsidRPr="00531BCA">
              <w:rPr>
                <w:rStyle w:val="Hyperlink"/>
                <w:rFonts w:ascii="Arial" w:eastAsia="Arial" w:hAnsi="Arial" w:cs="Arial"/>
                <w:noProof/>
              </w:rPr>
              <w:t>Conflicts of interest</w:t>
            </w:r>
            <w:r w:rsidR="00D9780D">
              <w:rPr>
                <w:noProof/>
                <w:webHidden/>
              </w:rPr>
              <w:tab/>
            </w:r>
            <w:r w:rsidR="00D9780D">
              <w:rPr>
                <w:noProof/>
                <w:webHidden/>
              </w:rPr>
              <w:fldChar w:fldCharType="begin"/>
            </w:r>
            <w:r w:rsidR="00D9780D">
              <w:rPr>
                <w:noProof/>
                <w:webHidden/>
              </w:rPr>
              <w:instrText xml:space="preserve"> PAGEREF _Toc152759455 \h </w:instrText>
            </w:r>
            <w:r w:rsidR="00D9780D">
              <w:rPr>
                <w:noProof/>
                <w:webHidden/>
              </w:rPr>
            </w:r>
            <w:r w:rsidR="00D9780D">
              <w:rPr>
                <w:noProof/>
                <w:webHidden/>
              </w:rPr>
              <w:fldChar w:fldCharType="separate"/>
            </w:r>
            <w:r w:rsidR="00D9780D">
              <w:rPr>
                <w:noProof/>
                <w:webHidden/>
              </w:rPr>
              <w:t>2</w:t>
            </w:r>
            <w:r w:rsidR="00D9780D">
              <w:rPr>
                <w:noProof/>
                <w:webHidden/>
              </w:rPr>
              <w:fldChar w:fldCharType="end"/>
            </w:r>
          </w:hyperlink>
        </w:p>
        <w:p w14:paraId="0CD44628" w14:textId="50092C1D" w:rsidR="00D9780D" w:rsidRDefault="00000000">
          <w:pPr>
            <w:pStyle w:val="TOC2"/>
            <w:tabs>
              <w:tab w:val="left" w:pos="660"/>
              <w:tab w:val="right" w:leader="dot" w:pos="959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52759456" w:history="1">
            <w:r w:rsidR="00D9780D" w:rsidRPr="00531BCA">
              <w:rPr>
                <w:rStyle w:val="Hyperlink"/>
                <w:rFonts w:ascii="Arial" w:eastAsia="Arial" w:hAnsi="Arial" w:cs="Arial"/>
                <w:noProof/>
              </w:rPr>
              <w:t>9</w:t>
            </w:r>
            <w:r w:rsidR="00D9780D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9780D" w:rsidRPr="00531BCA">
              <w:rPr>
                <w:rStyle w:val="Hyperlink"/>
                <w:rFonts w:ascii="Arial" w:eastAsia="Arial" w:hAnsi="Arial" w:cs="Arial"/>
                <w:noProof/>
              </w:rPr>
              <w:t>Customers’ relationship of trust</w:t>
            </w:r>
            <w:r w:rsidR="00D9780D">
              <w:rPr>
                <w:noProof/>
                <w:webHidden/>
              </w:rPr>
              <w:tab/>
            </w:r>
            <w:r w:rsidR="00D9780D">
              <w:rPr>
                <w:noProof/>
                <w:webHidden/>
              </w:rPr>
              <w:fldChar w:fldCharType="begin"/>
            </w:r>
            <w:r w:rsidR="00D9780D">
              <w:rPr>
                <w:noProof/>
                <w:webHidden/>
              </w:rPr>
              <w:instrText xml:space="preserve"> PAGEREF _Toc152759456 \h </w:instrText>
            </w:r>
            <w:r w:rsidR="00D9780D">
              <w:rPr>
                <w:noProof/>
                <w:webHidden/>
              </w:rPr>
            </w:r>
            <w:r w:rsidR="00D9780D">
              <w:rPr>
                <w:noProof/>
                <w:webHidden/>
              </w:rPr>
              <w:fldChar w:fldCharType="separate"/>
            </w:r>
            <w:r w:rsidR="00D9780D">
              <w:rPr>
                <w:noProof/>
                <w:webHidden/>
              </w:rPr>
              <w:t>2</w:t>
            </w:r>
            <w:r w:rsidR="00D9780D">
              <w:rPr>
                <w:noProof/>
                <w:webHidden/>
              </w:rPr>
              <w:fldChar w:fldCharType="end"/>
            </w:r>
          </w:hyperlink>
        </w:p>
        <w:p w14:paraId="46942720" w14:textId="05DE6A13" w:rsidR="00D9780D" w:rsidRDefault="00000000">
          <w:pPr>
            <w:pStyle w:val="TOC2"/>
            <w:tabs>
              <w:tab w:val="left" w:pos="880"/>
              <w:tab w:val="right" w:leader="dot" w:pos="959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52759457" w:history="1">
            <w:r w:rsidR="00D9780D" w:rsidRPr="00531BCA">
              <w:rPr>
                <w:rStyle w:val="Hyperlink"/>
                <w:rFonts w:ascii="Arial" w:eastAsia="Arial" w:hAnsi="Arial" w:cs="Arial"/>
                <w:noProof/>
              </w:rPr>
              <w:t>10</w:t>
            </w:r>
            <w:r w:rsidR="00D9780D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9780D" w:rsidRPr="00531BCA">
              <w:rPr>
                <w:rStyle w:val="Hyperlink"/>
                <w:rFonts w:ascii="Arial" w:eastAsia="Arial" w:hAnsi="Arial" w:cs="Arial"/>
                <w:noProof/>
              </w:rPr>
              <w:t>Client’s assets</w:t>
            </w:r>
            <w:r w:rsidR="00D9780D">
              <w:rPr>
                <w:noProof/>
                <w:webHidden/>
              </w:rPr>
              <w:tab/>
            </w:r>
            <w:r w:rsidR="00D9780D">
              <w:rPr>
                <w:noProof/>
                <w:webHidden/>
              </w:rPr>
              <w:fldChar w:fldCharType="begin"/>
            </w:r>
            <w:r w:rsidR="00D9780D">
              <w:rPr>
                <w:noProof/>
                <w:webHidden/>
              </w:rPr>
              <w:instrText xml:space="preserve"> PAGEREF _Toc152759457 \h </w:instrText>
            </w:r>
            <w:r w:rsidR="00D9780D">
              <w:rPr>
                <w:noProof/>
                <w:webHidden/>
              </w:rPr>
            </w:r>
            <w:r w:rsidR="00D9780D">
              <w:rPr>
                <w:noProof/>
                <w:webHidden/>
              </w:rPr>
              <w:fldChar w:fldCharType="separate"/>
            </w:r>
            <w:r w:rsidR="00D9780D">
              <w:rPr>
                <w:noProof/>
                <w:webHidden/>
              </w:rPr>
              <w:t>2</w:t>
            </w:r>
            <w:r w:rsidR="00D9780D">
              <w:rPr>
                <w:noProof/>
                <w:webHidden/>
              </w:rPr>
              <w:fldChar w:fldCharType="end"/>
            </w:r>
          </w:hyperlink>
        </w:p>
        <w:p w14:paraId="3CADD21D" w14:textId="0E9B9DEA" w:rsidR="00D9780D" w:rsidRDefault="00000000">
          <w:pPr>
            <w:pStyle w:val="TOC2"/>
            <w:tabs>
              <w:tab w:val="left" w:pos="660"/>
              <w:tab w:val="right" w:leader="dot" w:pos="959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52759458" w:history="1">
            <w:r w:rsidR="00D9780D" w:rsidRPr="00531BCA">
              <w:rPr>
                <w:rStyle w:val="Hyperlink"/>
                <w:rFonts w:ascii="Arial" w:eastAsia="Arial" w:hAnsi="Arial" w:cs="Arial"/>
                <w:noProof/>
              </w:rPr>
              <w:t>11</w:t>
            </w:r>
            <w:r w:rsidR="00D9780D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9780D" w:rsidRPr="00531BCA">
              <w:rPr>
                <w:rStyle w:val="Hyperlink"/>
                <w:rFonts w:ascii="Arial" w:eastAsia="Arial" w:hAnsi="Arial" w:cs="Arial"/>
                <w:noProof/>
              </w:rPr>
              <w:t>Relationship with regulators</w:t>
            </w:r>
            <w:r w:rsidR="00D9780D">
              <w:rPr>
                <w:noProof/>
                <w:webHidden/>
              </w:rPr>
              <w:tab/>
            </w:r>
            <w:r w:rsidR="00D9780D">
              <w:rPr>
                <w:noProof/>
                <w:webHidden/>
              </w:rPr>
              <w:fldChar w:fldCharType="begin"/>
            </w:r>
            <w:r w:rsidR="00D9780D">
              <w:rPr>
                <w:noProof/>
                <w:webHidden/>
              </w:rPr>
              <w:instrText xml:space="preserve"> PAGEREF _Toc152759458 \h </w:instrText>
            </w:r>
            <w:r w:rsidR="00D9780D">
              <w:rPr>
                <w:noProof/>
                <w:webHidden/>
              </w:rPr>
            </w:r>
            <w:r w:rsidR="00D9780D">
              <w:rPr>
                <w:noProof/>
                <w:webHidden/>
              </w:rPr>
              <w:fldChar w:fldCharType="separate"/>
            </w:r>
            <w:r w:rsidR="00D9780D">
              <w:rPr>
                <w:noProof/>
                <w:webHidden/>
              </w:rPr>
              <w:t>2</w:t>
            </w:r>
            <w:r w:rsidR="00D9780D">
              <w:rPr>
                <w:noProof/>
                <w:webHidden/>
              </w:rPr>
              <w:fldChar w:fldCharType="end"/>
            </w:r>
          </w:hyperlink>
        </w:p>
        <w:p w14:paraId="7362740E" w14:textId="11FD2392" w:rsidR="00D9780D" w:rsidRDefault="00000000">
          <w:pPr>
            <w:pStyle w:val="TOC2"/>
            <w:tabs>
              <w:tab w:val="left" w:pos="880"/>
              <w:tab w:val="right" w:leader="dot" w:pos="959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52759459" w:history="1">
            <w:r w:rsidR="00D9780D" w:rsidRPr="00531BCA">
              <w:rPr>
                <w:rStyle w:val="Hyperlink"/>
                <w:rFonts w:ascii="Arial" w:eastAsia="Arial" w:hAnsi="Arial" w:cs="Arial"/>
                <w:noProof/>
              </w:rPr>
              <w:t>12</w:t>
            </w:r>
            <w:r w:rsidR="00D9780D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9780D" w:rsidRPr="00531BCA">
              <w:rPr>
                <w:rStyle w:val="Hyperlink"/>
                <w:rFonts w:ascii="Arial" w:eastAsia="Arial" w:hAnsi="Arial" w:cs="Arial"/>
                <w:noProof/>
              </w:rPr>
              <w:t>Delivery of good outcomes</w:t>
            </w:r>
            <w:r w:rsidR="00D9780D">
              <w:rPr>
                <w:noProof/>
                <w:webHidden/>
              </w:rPr>
              <w:tab/>
            </w:r>
            <w:r w:rsidR="00D9780D">
              <w:rPr>
                <w:noProof/>
                <w:webHidden/>
              </w:rPr>
              <w:fldChar w:fldCharType="begin"/>
            </w:r>
            <w:r w:rsidR="00D9780D">
              <w:rPr>
                <w:noProof/>
                <w:webHidden/>
              </w:rPr>
              <w:instrText xml:space="preserve"> PAGEREF _Toc152759459 \h </w:instrText>
            </w:r>
            <w:r w:rsidR="00D9780D">
              <w:rPr>
                <w:noProof/>
                <w:webHidden/>
              </w:rPr>
            </w:r>
            <w:r w:rsidR="00D9780D">
              <w:rPr>
                <w:noProof/>
                <w:webHidden/>
              </w:rPr>
              <w:fldChar w:fldCharType="separate"/>
            </w:r>
            <w:r w:rsidR="00D9780D">
              <w:rPr>
                <w:noProof/>
                <w:webHidden/>
              </w:rPr>
              <w:t>2</w:t>
            </w:r>
            <w:r w:rsidR="00D9780D">
              <w:rPr>
                <w:noProof/>
                <w:webHidden/>
              </w:rPr>
              <w:fldChar w:fldCharType="end"/>
            </w:r>
          </w:hyperlink>
        </w:p>
        <w:p w14:paraId="230B2EE7" w14:textId="2B49E88B" w:rsidR="00D9780D" w:rsidRDefault="00000000">
          <w:pPr>
            <w:pStyle w:val="TOC2"/>
            <w:tabs>
              <w:tab w:val="left" w:pos="880"/>
              <w:tab w:val="right" w:leader="dot" w:pos="959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52759460" w:history="1">
            <w:r w:rsidR="00D9780D" w:rsidRPr="00531BCA">
              <w:rPr>
                <w:rStyle w:val="Hyperlink"/>
                <w:rFonts w:ascii="Arial" w:eastAsia="Arial" w:hAnsi="Arial" w:cs="Arial"/>
                <w:noProof/>
              </w:rPr>
              <w:t>13</w:t>
            </w:r>
            <w:r w:rsidR="00D9780D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9780D" w:rsidRPr="00531BCA">
              <w:rPr>
                <w:rStyle w:val="Hyperlink"/>
                <w:rFonts w:ascii="Arial" w:eastAsia="Arial" w:hAnsi="Arial" w:cs="Arial"/>
                <w:noProof/>
              </w:rPr>
              <w:t>Personal recommendations, decisions to trade, etc.</w:t>
            </w:r>
            <w:r w:rsidR="00D9780D">
              <w:rPr>
                <w:noProof/>
                <w:webHidden/>
              </w:rPr>
              <w:tab/>
            </w:r>
            <w:r w:rsidR="00D9780D">
              <w:rPr>
                <w:noProof/>
                <w:webHidden/>
              </w:rPr>
              <w:fldChar w:fldCharType="begin"/>
            </w:r>
            <w:r w:rsidR="00D9780D">
              <w:rPr>
                <w:noProof/>
                <w:webHidden/>
              </w:rPr>
              <w:instrText xml:space="preserve"> PAGEREF _Toc152759460 \h </w:instrText>
            </w:r>
            <w:r w:rsidR="00D9780D">
              <w:rPr>
                <w:noProof/>
                <w:webHidden/>
              </w:rPr>
            </w:r>
            <w:r w:rsidR="00D9780D">
              <w:rPr>
                <w:noProof/>
                <w:webHidden/>
              </w:rPr>
              <w:fldChar w:fldCharType="separate"/>
            </w:r>
            <w:r w:rsidR="00D9780D">
              <w:rPr>
                <w:noProof/>
                <w:webHidden/>
              </w:rPr>
              <w:t>2</w:t>
            </w:r>
            <w:r w:rsidR="00D9780D">
              <w:rPr>
                <w:noProof/>
                <w:webHidden/>
              </w:rPr>
              <w:fldChar w:fldCharType="end"/>
            </w:r>
          </w:hyperlink>
        </w:p>
        <w:p w14:paraId="7F132A75" w14:textId="662C106A" w:rsidR="00D9780D" w:rsidRDefault="00000000">
          <w:pPr>
            <w:pStyle w:val="TOC2"/>
            <w:tabs>
              <w:tab w:val="left" w:pos="880"/>
              <w:tab w:val="right" w:leader="dot" w:pos="959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52759461" w:history="1">
            <w:r w:rsidR="00D9780D" w:rsidRPr="00531BCA">
              <w:rPr>
                <w:rStyle w:val="Hyperlink"/>
                <w:rFonts w:ascii="Arial" w:eastAsia="Arial" w:hAnsi="Arial" w:cs="Arial"/>
                <w:noProof/>
              </w:rPr>
              <w:t>14</w:t>
            </w:r>
            <w:r w:rsidR="00D9780D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9780D" w:rsidRPr="00531BCA">
              <w:rPr>
                <w:rStyle w:val="Hyperlink"/>
                <w:rFonts w:ascii="Arial" w:eastAsia="Arial" w:hAnsi="Arial" w:cs="Arial"/>
                <w:noProof/>
              </w:rPr>
              <w:t>Market assessments</w:t>
            </w:r>
            <w:r w:rsidR="00D9780D">
              <w:rPr>
                <w:noProof/>
                <w:webHidden/>
              </w:rPr>
              <w:tab/>
            </w:r>
            <w:r w:rsidR="00D9780D">
              <w:rPr>
                <w:noProof/>
                <w:webHidden/>
              </w:rPr>
              <w:fldChar w:fldCharType="begin"/>
            </w:r>
            <w:r w:rsidR="00D9780D">
              <w:rPr>
                <w:noProof/>
                <w:webHidden/>
              </w:rPr>
              <w:instrText xml:space="preserve"> PAGEREF _Toc152759461 \h </w:instrText>
            </w:r>
            <w:r w:rsidR="00D9780D">
              <w:rPr>
                <w:noProof/>
                <w:webHidden/>
              </w:rPr>
            </w:r>
            <w:r w:rsidR="00D9780D">
              <w:rPr>
                <w:noProof/>
                <w:webHidden/>
              </w:rPr>
              <w:fldChar w:fldCharType="separate"/>
            </w:r>
            <w:r w:rsidR="00D9780D">
              <w:rPr>
                <w:noProof/>
                <w:webHidden/>
              </w:rPr>
              <w:t>3</w:t>
            </w:r>
            <w:r w:rsidR="00D9780D">
              <w:rPr>
                <w:noProof/>
                <w:webHidden/>
              </w:rPr>
              <w:fldChar w:fldCharType="end"/>
            </w:r>
          </w:hyperlink>
        </w:p>
        <w:p w14:paraId="1D50C2D7" w14:textId="588982DD" w:rsidR="00D9780D" w:rsidRDefault="00000000">
          <w:pPr>
            <w:pStyle w:val="TOC2"/>
            <w:tabs>
              <w:tab w:val="left" w:pos="880"/>
              <w:tab w:val="right" w:leader="dot" w:pos="959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52759462" w:history="1">
            <w:r w:rsidR="00D9780D" w:rsidRPr="00531BCA">
              <w:rPr>
                <w:rStyle w:val="Hyperlink"/>
                <w:rFonts w:ascii="Arial" w:eastAsia="Arial" w:hAnsi="Arial" w:cs="Arial"/>
                <w:noProof/>
              </w:rPr>
              <w:t>15</w:t>
            </w:r>
            <w:r w:rsidR="00D9780D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9780D" w:rsidRPr="00531BCA">
              <w:rPr>
                <w:rStyle w:val="Hyperlink"/>
                <w:rFonts w:ascii="Arial" w:eastAsia="Arial" w:hAnsi="Arial" w:cs="Arial"/>
                <w:noProof/>
              </w:rPr>
              <w:t>Price and value</w:t>
            </w:r>
            <w:r w:rsidR="00D9780D">
              <w:rPr>
                <w:noProof/>
                <w:webHidden/>
              </w:rPr>
              <w:tab/>
            </w:r>
            <w:r w:rsidR="00D9780D">
              <w:rPr>
                <w:noProof/>
                <w:webHidden/>
              </w:rPr>
              <w:fldChar w:fldCharType="begin"/>
            </w:r>
            <w:r w:rsidR="00D9780D">
              <w:rPr>
                <w:noProof/>
                <w:webHidden/>
              </w:rPr>
              <w:instrText xml:space="preserve"> PAGEREF _Toc152759462 \h </w:instrText>
            </w:r>
            <w:r w:rsidR="00D9780D">
              <w:rPr>
                <w:noProof/>
                <w:webHidden/>
              </w:rPr>
            </w:r>
            <w:r w:rsidR="00D9780D">
              <w:rPr>
                <w:noProof/>
                <w:webHidden/>
              </w:rPr>
              <w:fldChar w:fldCharType="separate"/>
            </w:r>
            <w:r w:rsidR="00D9780D">
              <w:rPr>
                <w:noProof/>
                <w:webHidden/>
              </w:rPr>
              <w:t>3</w:t>
            </w:r>
            <w:r w:rsidR="00D9780D">
              <w:rPr>
                <w:noProof/>
                <w:webHidden/>
              </w:rPr>
              <w:fldChar w:fldCharType="end"/>
            </w:r>
          </w:hyperlink>
        </w:p>
        <w:p w14:paraId="3E4F8128" w14:textId="173DB682" w:rsidR="00D9780D" w:rsidRDefault="00000000">
          <w:pPr>
            <w:pStyle w:val="TOC2"/>
            <w:tabs>
              <w:tab w:val="left" w:pos="880"/>
              <w:tab w:val="right" w:leader="dot" w:pos="959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52759463" w:history="1">
            <w:r w:rsidR="00D9780D" w:rsidRPr="00531BCA">
              <w:rPr>
                <w:rStyle w:val="Hyperlink"/>
                <w:rFonts w:ascii="Arial" w:eastAsia="Arial" w:hAnsi="Arial" w:cs="Arial"/>
                <w:noProof/>
              </w:rPr>
              <w:t>16</w:t>
            </w:r>
            <w:r w:rsidR="00D9780D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9780D" w:rsidRPr="00531BCA">
              <w:rPr>
                <w:rStyle w:val="Hyperlink"/>
                <w:rFonts w:ascii="Arial" w:eastAsia="Arial" w:hAnsi="Arial" w:cs="Arial"/>
                <w:noProof/>
              </w:rPr>
              <w:t>Understanding of service product</w:t>
            </w:r>
            <w:r w:rsidR="00D9780D">
              <w:rPr>
                <w:noProof/>
                <w:webHidden/>
              </w:rPr>
              <w:tab/>
            </w:r>
            <w:r w:rsidR="00D9780D">
              <w:rPr>
                <w:noProof/>
                <w:webHidden/>
              </w:rPr>
              <w:fldChar w:fldCharType="begin"/>
            </w:r>
            <w:r w:rsidR="00D9780D">
              <w:rPr>
                <w:noProof/>
                <w:webHidden/>
              </w:rPr>
              <w:instrText xml:space="preserve"> PAGEREF _Toc152759463 \h </w:instrText>
            </w:r>
            <w:r w:rsidR="00D9780D">
              <w:rPr>
                <w:noProof/>
                <w:webHidden/>
              </w:rPr>
            </w:r>
            <w:r w:rsidR="00D9780D">
              <w:rPr>
                <w:noProof/>
                <w:webHidden/>
              </w:rPr>
              <w:fldChar w:fldCharType="separate"/>
            </w:r>
            <w:r w:rsidR="00D9780D">
              <w:rPr>
                <w:noProof/>
                <w:webHidden/>
              </w:rPr>
              <w:t>3</w:t>
            </w:r>
            <w:r w:rsidR="00D9780D">
              <w:rPr>
                <w:noProof/>
                <w:webHidden/>
              </w:rPr>
              <w:fldChar w:fldCharType="end"/>
            </w:r>
          </w:hyperlink>
        </w:p>
        <w:p w14:paraId="0B1AA736" w14:textId="37D9ADA9" w:rsidR="00D9780D" w:rsidRDefault="00000000">
          <w:pPr>
            <w:pStyle w:val="TOC2"/>
            <w:tabs>
              <w:tab w:val="left" w:pos="880"/>
              <w:tab w:val="right" w:leader="dot" w:pos="959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52759464" w:history="1">
            <w:r w:rsidR="00D9780D" w:rsidRPr="00531BCA">
              <w:rPr>
                <w:rStyle w:val="Hyperlink"/>
                <w:rFonts w:ascii="Arial" w:eastAsia="Arial" w:hAnsi="Arial" w:cs="Arial"/>
                <w:noProof/>
              </w:rPr>
              <w:t>17</w:t>
            </w:r>
            <w:r w:rsidR="00D9780D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9780D" w:rsidRPr="00531BCA">
              <w:rPr>
                <w:rStyle w:val="Hyperlink"/>
                <w:rFonts w:ascii="Arial" w:eastAsia="Arial" w:hAnsi="Arial" w:cs="Arial"/>
                <w:noProof/>
              </w:rPr>
              <w:t>Understanding of service product</w:t>
            </w:r>
            <w:r w:rsidR="00D9780D">
              <w:rPr>
                <w:noProof/>
                <w:webHidden/>
              </w:rPr>
              <w:tab/>
            </w:r>
            <w:r w:rsidR="00D9780D">
              <w:rPr>
                <w:noProof/>
                <w:webHidden/>
              </w:rPr>
              <w:fldChar w:fldCharType="begin"/>
            </w:r>
            <w:r w:rsidR="00D9780D">
              <w:rPr>
                <w:noProof/>
                <w:webHidden/>
              </w:rPr>
              <w:instrText xml:space="preserve"> PAGEREF _Toc152759464 \h </w:instrText>
            </w:r>
            <w:r w:rsidR="00D9780D">
              <w:rPr>
                <w:noProof/>
                <w:webHidden/>
              </w:rPr>
            </w:r>
            <w:r w:rsidR="00D9780D">
              <w:rPr>
                <w:noProof/>
                <w:webHidden/>
              </w:rPr>
              <w:fldChar w:fldCharType="separate"/>
            </w:r>
            <w:r w:rsidR="00D9780D">
              <w:rPr>
                <w:noProof/>
                <w:webHidden/>
              </w:rPr>
              <w:t>3</w:t>
            </w:r>
            <w:r w:rsidR="00D9780D">
              <w:rPr>
                <w:noProof/>
                <w:webHidden/>
              </w:rPr>
              <w:fldChar w:fldCharType="end"/>
            </w:r>
          </w:hyperlink>
        </w:p>
        <w:p w14:paraId="188D87A1" w14:textId="22D2EA34" w:rsidR="00D9780D" w:rsidRDefault="00000000">
          <w:pPr>
            <w:pStyle w:val="TOC2"/>
            <w:tabs>
              <w:tab w:val="left" w:pos="880"/>
              <w:tab w:val="right" w:leader="dot" w:pos="959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52759465" w:history="1">
            <w:r w:rsidR="00D9780D" w:rsidRPr="00531BCA">
              <w:rPr>
                <w:rStyle w:val="Hyperlink"/>
                <w:rFonts w:ascii="Arial" w:eastAsia="Arial" w:hAnsi="Arial" w:cs="Arial"/>
                <w:noProof/>
              </w:rPr>
              <w:t>18</w:t>
            </w:r>
            <w:r w:rsidR="00D9780D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9780D" w:rsidRPr="00531BCA">
              <w:rPr>
                <w:rStyle w:val="Hyperlink"/>
                <w:rFonts w:ascii="Arial" w:eastAsia="Arial" w:hAnsi="Arial" w:cs="Arial"/>
                <w:noProof/>
              </w:rPr>
              <w:t>Commencement</w:t>
            </w:r>
            <w:r w:rsidR="00D9780D">
              <w:rPr>
                <w:noProof/>
                <w:webHidden/>
              </w:rPr>
              <w:tab/>
            </w:r>
            <w:r w:rsidR="00D9780D">
              <w:rPr>
                <w:noProof/>
                <w:webHidden/>
              </w:rPr>
              <w:fldChar w:fldCharType="begin"/>
            </w:r>
            <w:r w:rsidR="00D9780D">
              <w:rPr>
                <w:noProof/>
                <w:webHidden/>
              </w:rPr>
              <w:instrText xml:space="preserve"> PAGEREF _Toc152759465 \h </w:instrText>
            </w:r>
            <w:r w:rsidR="00D9780D">
              <w:rPr>
                <w:noProof/>
                <w:webHidden/>
              </w:rPr>
            </w:r>
            <w:r w:rsidR="00D9780D">
              <w:rPr>
                <w:noProof/>
                <w:webHidden/>
              </w:rPr>
              <w:fldChar w:fldCharType="separate"/>
            </w:r>
            <w:r w:rsidR="00D9780D">
              <w:rPr>
                <w:noProof/>
                <w:webHidden/>
              </w:rPr>
              <w:t>3</w:t>
            </w:r>
            <w:r w:rsidR="00D9780D">
              <w:rPr>
                <w:noProof/>
                <w:webHidden/>
              </w:rPr>
              <w:fldChar w:fldCharType="end"/>
            </w:r>
          </w:hyperlink>
        </w:p>
        <w:p w14:paraId="19168E53" w14:textId="0898EA22" w:rsidR="006F17D1" w:rsidRDefault="006F17D1">
          <w:r>
            <w:rPr>
              <w:b/>
              <w:bCs/>
              <w:noProof/>
            </w:rPr>
            <w:fldChar w:fldCharType="end"/>
          </w:r>
        </w:p>
      </w:sdtContent>
    </w:sdt>
    <w:p w14:paraId="6BBA7EA3" w14:textId="5B27D199" w:rsidR="00401E8F" w:rsidRDefault="00401E8F">
      <w:pPr>
        <w:spacing w:after="160"/>
        <w:ind w:left="0" w:firstLine="0"/>
        <w:jc w:val="left"/>
      </w:pPr>
      <w:r>
        <w:br w:type="page"/>
      </w:r>
    </w:p>
    <w:p w14:paraId="4BAF12B8" w14:textId="3DA285DF" w:rsidR="004E69C0" w:rsidRPr="00D9780D" w:rsidRDefault="004E69C0" w:rsidP="00D9780D">
      <w:pPr>
        <w:jc w:val="center"/>
        <w:rPr>
          <w:rFonts w:ascii="Arial" w:hAnsi="Arial" w:cs="Arial"/>
          <w:b/>
          <w:bCs/>
        </w:rPr>
      </w:pPr>
      <w:r w:rsidRPr="00D9780D">
        <w:rPr>
          <w:rFonts w:ascii="Arial" w:hAnsi="Arial" w:cs="Arial"/>
          <w:b/>
          <w:bCs/>
        </w:rPr>
        <w:lastRenderedPageBreak/>
        <w:t>SECURITIES (</w:t>
      </w:r>
      <w:r w:rsidR="0089340F" w:rsidRPr="00D9780D">
        <w:rPr>
          <w:rFonts w:ascii="Arial" w:hAnsi="Arial" w:cs="Arial"/>
          <w:b/>
          <w:bCs/>
        </w:rPr>
        <w:t>CONSUMER DUTY</w:t>
      </w:r>
      <w:r w:rsidR="000F464D" w:rsidRPr="00D9780D">
        <w:rPr>
          <w:rFonts w:ascii="Arial" w:hAnsi="Arial" w:cs="Arial"/>
          <w:b/>
          <w:bCs/>
        </w:rPr>
        <w:t>) RULES 2023</w:t>
      </w:r>
    </w:p>
    <w:p w14:paraId="1CA68192" w14:textId="77777777" w:rsidR="00A41A1D" w:rsidRDefault="00A41A1D" w:rsidP="0090454F">
      <w:pPr>
        <w:pStyle w:val="Heading1"/>
        <w:rPr>
          <w:rFonts w:asciiTheme="minorHAnsi" w:hAnsiTheme="minorHAnsi" w:cstheme="minorHAnsi"/>
        </w:rPr>
      </w:pPr>
    </w:p>
    <w:p w14:paraId="51DD46AF" w14:textId="3071E68D" w:rsidR="002C32E5" w:rsidRPr="00A41A1D" w:rsidRDefault="00A41A1D" w:rsidP="00A41A1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41A1D">
        <w:rPr>
          <w:rFonts w:asciiTheme="minorHAnsi" w:hAnsiTheme="minorHAnsi" w:cstheme="minorHAnsi"/>
          <w:b/>
          <w:bCs/>
          <w:sz w:val="28"/>
          <w:szCs w:val="28"/>
        </w:rPr>
        <w:t>FSC Rules made by the Financial Services Commission under Section 93 of the Financial Services Act 2007 and Section 155 of the Securities Act 2005.</w:t>
      </w:r>
    </w:p>
    <w:p w14:paraId="23DAE20D" w14:textId="4AE3A4F8" w:rsidR="002C32E5" w:rsidRDefault="00416E4C" w:rsidP="00577DD0">
      <w:pPr>
        <w:pStyle w:val="Heading2"/>
        <w:tabs>
          <w:tab w:val="left" w:pos="567"/>
          <w:tab w:val="center" w:pos="1318"/>
          <w:tab w:val="center" w:pos="4801"/>
        </w:tabs>
        <w:spacing w:before="240" w:line="240" w:lineRule="auto"/>
        <w:ind w:left="0" w:firstLine="0"/>
      </w:pPr>
      <w:bookmarkStart w:id="0" w:name="_Toc152759448"/>
      <w:bookmarkStart w:id="1" w:name="_Hlk148827240"/>
      <w:r>
        <w:t>1</w:t>
      </w:r>
      <w:r>
        <w:rPr>
          <w:rFonts w:ascii="Arial" w:eastAsia="Arial" w:hAnsi="Arial" w:cs="Arial"/>
        </w:rPr>
        <w:tab/>
      </w:r>
      <w:bookmarkStart w:id="2" w:name="_Hlk150740714"/>
      <w:r w:rsidR="003B677D">
        <w:rPr>
          <w:rFonts w:ascii="Arial" w:eastAsia="Arial" w:hAnsi="Arial" w:cs="Arial"/>
        </w:rPr>
        <w:t>Citation</w:t>
      </w:r>
      <w:bookmarkEnd w:id="0"/>
      <w:bookmarkEnd w:id="2"/>
      <w:r w:rsidR="00F1312F">
        <w:rPr>
          <w:rFonts w:ascii="Arial" w:eastAsia="Arial" w:hAnsi="Arial" w:cs="Arial"/>
        </w:rPr>
        <w:tab/>
      </w:r>
    </w:p>
    <w:bookmarkEnd w:id="1"/>
    <w:p w14:paraId="6DAE18F8" w14:textId="0E7BC789" w:rsidR="003B677D" w:rsidRPr="004F35E1" w:rsidRDefault="00416E4C" w:rsidP="004F35E1">
      <w:pPr>
        <w:ind w:left="426" w:firstLine="141"/>
        <w:rPr>
          <w:rFonts w:ascii="Times New Roman" w:hAnsi="Times New Roman" w:cs="Times New Roman"/>
        </w:rPr>
      </w:pPr>
      <w:r w:rsidRPr="004F35E1">
        <w:rPr>
          <w:rFonts w:ascii="Times New Roman" w:hAnsi="Times New Roman" w:cs="Times New Roman"/>
        </w:rPr>
        <w:t>The</w:t>
      </w:r>
      <w:r w:rsidR="003B677D" w:rsidRPr="004F35E1">
        <w:rPr>
          <w:rFonts w:ascii="Times New Roman" w:hAnsi="Times New Roman" w:cs="Times New Roman"/>
        </w:rPr>
        <w:t xml:space="preserve">se Rules may be cited as the </w:t>
      </w:r>
      <w:r w:rsidR="004E69C0" w:rsidRPr="004F35E1">
        <w:rPr>
          <w:rFonts w:ascii="Times New Roman" w:hAnsi="Times New Roman" w:cs="Times New Roman"/>
        </w:rPr>
        <w:t>Securities (</w:t>
      </w:r>
      <w:r w:rsidR="0089340F" w:rsidRPr="004F35E1">
        <w:rPr>
          <w:rFonts w:ascii="Times New Roman" w:hAnsi="Times New Roman" w:cs="Times New Roman"/>
        </w:rPr>
        <w:t>Consumer Duty</w:t>
      </w:r>
      <w:r w:rsidR="00355974" w:rsidRPr="004F35E1">
        <w:rPr>
          <w:rFonts w:ascii="Times New Roman" w:hAnsi="Times New Roman" w:cs="Times New Roman"/>
        </w:rPr>
        <w:t xml:space="preserve">) </w:t>
      </w:r>
      <w:r w:rsidRPr="004F35E1">
        <w:rPr>
          <w:rFonts w:ascii="Times New Roman" w:hAnsi="Times New Roman" w:cs="Times New Roman"/>
        </w:rPr>
        <w:t>Rules 202</w:t>
      </w:r>
      <w:r w:rsidR="003B677D" w:rsidRPr="004F35E1">
        <w:rPr>
          <w:rFonts w:ascii="Times New Roman" w:hAnsi="Times New Roman" w:cs="Times New Roman"/>
        </w:rPr>
        <w:t>3.</w:t>
      </w:r>
    </w:p>
    <w:p w14:paraId="3F7AFD0A" w14:textId="1FA11CC8" w:rsidR="001733FF" w:rsidRDefault="00916AD8" w:rsidP="00577DD0">
      <w:pPr>
        <w:pStyle w:val="Heading2"/>
        <w:tabs>
          <w:tab w:val="left" w:pos="567"/>
          <w:tab w:val="center" w:pos="1318"/>
        </w:tabs>
        <w:spacing w:before="360" w:line="240" w:lineRule="auto"/>
        <w:ind w:left="0" w:firstLine="0"/>
        <w:rPr>
          <w:rFonts w:ascii="Times New Roman" w:hAnsi="Times New Roman" w:cs="Times New Roman"/>
        </w:rPr>
      </w:pPr>
      <w:bookmarkStart w:id="3" w:name="_Toc152759449"/>
      <w:r>
        <w:rPr>
          <w:rFonts w:ascii="Arial" w:eastAsia="Arial" w:hAnsi="Arial" w:cs="Arial"/>
        </w:rPr>
        <w:t>2</w:t>
      </w:r>
      <w:r w:rsidR="0097252D">
        <w:rPr>
          <w:rFonts w:ascii="Arial" w:eastAsia="Arial" w:hAnsi="Arial" w:cs="Arial"/>
        </w:rPr>
        <w:tab/>
      </w:r>
      <w:r w:rsidR="007C4539">
        <w:rPr>
          <w:rFonts w:ascii="Arial" w:eastAsia="Arial" w:hAnsi="Arial" w:cs="Arial"/>
        </w:rPr>
        <w:t>Integrity</w:t>
      </w:r>
      <w:bookmarkEnd w:id="3"/>
    </w:p>
    <w:p w14:paraId="46798555" w14:textId="7A10FABD" w:rsidR="004F37A5" w:rsidRPr="004F37A5" w:rsidRDefault="007C4539" w:rsidP="004F35E1">
      <w:pPr>
        <w:spacing w:after="0" w:line="240" w:lineRule="auto"/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D10ED8">
        <w:rPr>
          <w:rFonts w:ascii="Times New Roman" w:hAnsi="Times New Roman" w:cs="Times New Roman"/>
        </w:rPr>
        <w:t xml:space="preserve"> licensee </w:t>
      </w:r>
      <w:r w:rsidR="00C612E9">
        <w:rPr>
          <w:rFonts w:ascii="Times New Roman" w:hAnsi="Times New Roman" w:cs="Times New Roman"/>
        </w:rPr>
        <w:t>sh</w:t>
      </w:r>
      <w:r w:rsidR="00BD2B6F">
        <w:rPr>
          <w:rFonts w:ascii="Times New Roman" w:hAnsi="Times New Roman" w:cs="Times New Roman"/>
        </w:rPr>
        <w:t>all c</w:t>
      </w:r>
      <w:r w:rsidR="004F37A5" w:rsidRPr="004F37A5">
        <w:rPr>
          <w:rFonts w:ascii="Times New Roman" w:hAnsi="Times New Roman" w:cs="Times New Roman"/>
        </w:rPr>
        <w:t>onduct its business with integrity.</w:t>
      </w:r>
    </w:p>
    <w:p w14:paraId="4E9666AD" w14:textId="565A5F79" w:rsidR="00130A37" w:rsidRDefault="00130A37" w:rsidP="00577DD0">
      <w:pPr>
        <w:pStyle w:val="Heading2"/>
        <w:tabs>
          <w:tab w:val="left" w:pos="567"/>
          <w:tab w:val="center" w:pos="1318"/>
        </w:tabs>
        <w:spacing w:before="360" w:line="240" w:lineRule="auto"/>
        <w:ind w:left="567" w:hanging="567"/>
        <w:rPr>
          <w:rFonts w:ascii="Times New Roman" w:hAnsi="Times New Roman" w:cs="Times New Roman"/>
        </w:rPr>
      </w:pPr>
      <w:bookmarkStart w:id="4" w:name="_Toc152759450"/>
      <w:bookmarkStart w:id="5" w:name="_Hlk150848926"/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ab/>
        <w:t xml:space="preserve">Skill, </w:t>
      </w:r>
      <w:proofErr w:type="gramStart"/>
      <w:r>
        <w:rPr>
          <w:rFonts w:ascii="Arial" w:eastAsia="Arial" w:hAnsi="Arial" w:cs="Arial"/>
        </w:rPr>
        <w:t>care</w:t>
      </w:r>
      <w:proofErr w:type="gramEnd"/>
      <w:r>
        <w:rPr>
          <w:rFonts w:ascii="Arial" w:eastAsia="Arial" w:hAnsi="Arial" w:cs="Arial"/>
        </w:rPr>
        <w:t xml:space="preserve"> and diligence</w:t>
      </w:r>
      <w:bookmarkEnd w:id="4"/>
    </w:p>
    <w:bookmarkEnd w:id="5"/>
    <w:p w14:paraId="3EFCD583" w14:textId="712F2489" w:rsidR="004F37A5" w:rsidRPr="00BD2B6F" w:rsidRDefault="004F37A5" w:rsidP="004F35E1">
      <w:pPr>
        <w:ind w:left="567" w:firstLine="0"/>
        <w:rPr>
          <w:rFonts w:ascii="Times New Roman" w:hAnsi="Times New Roman" w:cs="Times New Roman"/>
        </w:rPr>
      </w:pPr>
      <w:r w:rsidRPr="00BD2B6F">
        <w:rPr>
          <w:rFonts w:ascii="Times New Roman" w:hAnsi="Times New Roman" w:cs="Times New Roman"/>
        </w:rPr>
        <w:t xml:space="preserve">A </w:t>
      </w:r>
      <w:r w:rsidR="00577DD0">
        <w:rPr>
          <w:rFonts w:ascii="Times New Roman" w:hAnsi="Times New Roman" w:cs="Times New Roman"/>
        </w:rPr>
        <w:t>licensee</w:t>
      </w:r>
      <w:r w:rsidRPr="00BD2B6F">
        <w:rPr>
          <w:rFonts w:ascii="Times New Roman" w:hAnsi="Times New Roman" w:cs="Times New Roman"/>
        </w:rPr>
        <w:t xml:space="preserve"> </w:t>
      </w:r>
      <w:r w:rsidR="00BD2B6F" w:rsidRPr="00BD2B6F">
        <w:rPr>
          <w:rFonts w:ascii="Times New Roman" w:hAnsi="Times New Roman" w:cs="Times New Roman"/>
        </w:rPr>
        <w:t>shall c</w:t>
      </w:r>
      <w:r w:rsidRPr="00BD2B6F">
        <w:rPr>
          <w:rFonts w:ascii="Times New Roman" w:hAnsi="Times New Roman" w:cs="Times New Roman"/>
        </w:rPr>
        <w:t xml:space="preserve">onduct its business with due skill, </w:t>
      </w:r>
      <w:proofErr w:type="gramStart"/>
      <w:r w:rsidRPr="00BD2B6F">
        <w:rPr>
          <w:rFonts w:ascii="Times New Roman" w:hAnsi="Times New Roman" w:cs="Times New Roman"/>
        </w:rPr>
        <w:t>care</w:t>
      </w:r>
      <w:proofErr w:type="gramEnd"/>
      <w:r w:rsidRPr="00BD2B6F">
        <w:rPr>
          <w:rFonts w:ascii="Times New Roman" w:hAnsi="Times New Roman" w:cs="Times New Roman"/>
        </w:rPr>
        <w:t xml:space="preserve"> and diligence.</w:t>
      </w:r>
    </w:p>
    <w:p w14:paraId="630E8EAB" w14:textId="5A38F5E6" w:rsidR="004F35E1" w:rsidRDefault="00817C3E" w:rsidP="00577DD0">
      <w:pPr>
        <w:pStyle w:val="Heading2"/>
        <w:tabs>
          <w:tab w:val="left" w:pos="567"/>
          <w:tab w:val="center" w:pos="1318"/>
        </w:tabs>
        <w:spacing w:before="240" w:line="240" w:lineRule="auto"/>
        <w:ind w:left="567" w:hanging="567"/>
        <w:rPr>
          <w:rFonts w:ascii="Times New Roman" w:hAnsi="Times New Roman" w:cs="Times New Roman"/>
        </w:rPr>
      </w:pPr>
      <w:bookmarkStart w:id="6" w:name="_Toc152759451"/>
      <w:r>
        <w:rPr>
          <w:rFonts w:ascii="Arial" w:eastAsia="Arial" w:hAnsi="Arial" w:cs="Arial"/>
        </w:rPr>
        <w:t>4</w:t>
      </w:r>
      <w:r w:rsidR="004F35E1">
        <w:rPr>
          <w:rFonts w:ascii="Arial" w:eastAsia="Arial" w:hAnsi="Arial" w:cs="Arial"/>
        </w:rPr>
        <w:tab/>
        <w:t>Manage</w:t>
      </w:r>
      <w:r w:rsidR="00BD2B6F">
        <w:rPr>
          <w:rFonts w:ascii="Arial" w:eastAsia="Arial" w:hAnsi="Arial" w:cs="Arial"/>
        </w:rPr>
        <w:t>ment and advice</w:t>
      </w:r>
      <w:bookmarkEnd w:id="6"/>
    </w:p>
    <w:p w14:paraId="0497CEF2" w14:textId="2C9E060F" w:rsidR="004F37A5" w:rsidRDefault="004F37A5" w:rsidP="009C5FA0">
      <w:pPr>
        <w:ind w:left="567" w:firstLine="0"/>
        <w:rPr>
          <w:rFonts w:ascii="Times New Roman" w:hAnsi="Times New Roman" w:cs="Times New Roman"/>
        </w:rPr>
      </w:pPr>
      <w:r w:rsidRPr="004F37A5">
        <w:rPr>
          <w:rFonts w:ascii="Times New Roman" w:hAnsi="Times New Roman" w:cs="Times New Roman"/>
        </w:rPr>
        <w:t>A</w:t>
      </w:r>
      <w:r w:rsidR="00577DD0">
        <w:rPr>
          <w:rFonts w:ascii="Times New Roman" w:hAnsi="Times New Roman" w:cs="Times New Roman"/>
        </w:rPr>
        <w:t xml:space="preserve"> licensee shall </w:t>
      </w:r>
      <w:r w:rsidRPr="004F37A5">
        <w:rPr>
          <w:rFonts w:ascii="Times New Roman" w:hAnsi="Times New Roman" w:cs="Times New Roman"/>
        </w:rPr>
        <w:t>take reasonable care to organise and control its affairs responsibly and effectively, with adequate risk management systems.</w:t>
      </w:r>
    </w:p>
    <w:p w14:paraId="2D6B1EE0" w14:textId="725FA48F" w:rsidR="009C5FA0" w:rsidRPr="004F37A5" w:rsidRDefault="009C5FA0" w:rsidP="009C5FA0">
      <w:pPr>
        <w:pStyle w:val="Heading2"/>
        <w:tabs>
          <w:tab w:val="left" w:pos="567"/>
          <w:tab w:val="center" w:pos="1318"/>
        </w:tabs>
        <w:spacing w:before="240" w:line="240" w:lineRule="auto"/>
        <w:ind w:left="567" w:hanging="567"/>
        <w:rPr>
          <w:rFonts w:ascii="Times New Roman" w:hAnsi="Times New Roman" w:cs="Times New Roman"/>
        </w:rPr>
      </w:pPr>
      <w:bookmarkStart w:id="7" w:name="_Toc152759452"/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ab/>
        <w:t>Financial prudence</w:t>
      </w:r>
      <w:bookmarkEnd w:id="7"/>
    </w:p>
    <w:p w14:paraId="4EEAD0E9" w14:textId="1647E730" w:rsidR="004F37A5" w:rsidRPr="004F37A5" w:rsidRDefault="004F37A5" w:rsidP="009C5FA0">
      <w:pPr>
        <w:ind w:left="1134" w:hanging="567"/>
        <w:rPr>
          <w:rFonts w:ascii="Times New Roman" w:hAnsi="Times New Roman" w:cs="Times New Roman"/>
        </w:rPr>
      </w:pPr>
      <w:r w:rsidRPr="004F37A5">
        <w:rPr>
          <w:rFonts w:ascii="Times New Roman" w:hAnsi="Times New Roman" w:cs="Times New Roman"/>
        </w:rPr>
        <w:t xml:space="preserve">A </w:t>
      </w:r>
      <w:r w:rsidR="00A847E0">
        <w:rPr>
          <w:rFonts w:ascii="Times New Roman" w:hAnsi="Times New Roman" w:cs="Times New Roman"/>
        </w:rPr>
        <w:t>licensee shall</w:t>
      </w:r>
      <w:r w:rsidRPr="004F37A5">
        <w:rPr>
          <w:rFonts w:ascii="Times New Roman" w:hAnsi="Times New Roman" w:cs="Times New Roman"/>
        </w:rPr>
        <w:t xml:space="preserve"> maintain adequate financial resources.</w:t>
      </w:r>
    </w:p>
    <w:p w14:paraId="57B3342B" w14:textId="025482B7" w:rsidR="0082607F" w:rsidRPr="004F37A5" w:rsidRDefault="0082607F" w:rsidP="0082607F">
      <w:pPr>
        <w:pStyle w:val="Heading2"/>
        <w:tabs>
          <w:tab w:val="left" w:pos="567"/>
          <w:tab w:val="center" w:pos="1318"/>
        </w:tabs>
        <w:spacing w:before="240" w:line="240" w:lineRule="auto"/>
        <w:ind w:left="567" w:hanging="567"/>
        <w:rPr>
          <w:rFonts w:ascii="Times New Roman" w:hAnsi="Times New Roman" w:cs="Times New Roman"/>
        </w:rPr>
      </w:pPr>
      <w:bookmarkStart w:id="8" w:name="_Toc152759453"/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ab/>
        <w:t>Market conduct</w:t>
      </w:r>
      <w:bookmarkEnd w:id="8"/>
    </w:p>
    <w:p w14:paraId="215D60ED" w14:textId="7D3D3FA0" w:rsidR="004F37A5" w:rsidRDefault="004F37A5" w:rsidP="0082607F">
      <w:pPr>
        <w:ind w:left="709" w:hanging="142"/>
        <w:rPr>
          <w:rFonts w:ascii="Times New Roman" w:hAnsi="Times New Roman" w:cs="Times New Roman"/>
        </w:rPr>
      </w:pPr>
      <w:r w:rsidRPr="004F37A5">
        <w:rPr>
          <w:rFonts w:ascii="Times New Roman" w:hAnsi="Times New Roman" w:cs="Times New Roman"/>
        </w:rPr>
        <w:t xml:space="preserve">A </w:t>
      </w:r>
      <w:r w:rsidR="00BC308A">
        <w:rPr>
          <w:rFonts w:ascii="Times New Roman" w:hAnsi="Times New Roman" w:cs="Times New Roman"/>
        </w:rPr>
        <w:t xml:space="preserve">licensee shall </w:t>
      </w:r>
      <w:r w:rsidRPr="004F37A5">
        <w:rPr>
          <w:rFonts w:ascii="Times New Roman" w:hAnsi="Times New Roman" w:cs="Times New Roman"/>
        </w:rPr>
        <w:t>observe proper standards of market conduct.</w:t>
      </w:r>
    </w:p>
    <w:p w14:paraId="5C3C5968" w14:textId="07547F53" w:rsidR="0082607F" w:rsidRPr="004F37A5" w:rsidRDefault="00A847E0" w:rsidP="0082607F">
      <w:pPr>
        <w:pStyle w:val="Heading2"/>
        <w:tabs>
          <w:tab w:val="left" w:pos="567"/>
          <w:tab w:val="center" w:pos="1318"/>
        </w:tabs>
        <w:spacing w:before="240" w:line="240" w:lineRule="auto"/>
        <w:ind w:left="567" w:hanging="567"/>
        <w:rPr>
          <w:rFonts w:ascii="Times New Roman" w:hAnsi="Times New Roman" w:cs="Times New Roman"/>
        </w:rPr>
      </w:pPr>
      <w:bookmarkStart w:id="9" w:name="_Toc152759454"/>
      <w:r>
        <w:rPr>
          <w:rFonts w:ascii="Arial" w:eastAsia="Arial" w:hAnsi="Arial" w:cs="Arial"/>
        </w:rPr>
        <w:t>7</w:t>
      </w:r>
      <w:r w:rsidR="0082607F">
        <w:rPr>
          <w:rFonts w:ascii="Arial" w:eastAsia="Arial" w:hAnsi="Arial" w:cs="Arial"/>
        </w:rPr>
        <w:tab/>
        <w:t>Consumer</w:t>
      </w:r>
      <w:r>
        <w:rPr>
          <w:rFonts w:ascii="Arial" w:eastAsia="Arial" w:hAnsi="Arial" w:cs="Arial"/>
        </w:rPr>
        <w:t xml:space="preserve">’s </w:t>
      </w:r>
      <w:r w:rsidR="005D470D">
        <w:rPr>
          <w:rFonts w:ascii="Arial" w:eastAsia="Arial" w:hAnsi="Arial" w:cs="Arial"/>
        </w:rPr>
        <w:t>interest</w:t>
      </w:r>
      <w:bookmarkEnd w:id="9"/>
    </w:p>
    <w:p w14:paraId="165C1541" w14:textId="7AAB3B1B" w:rsidR="004F37A5" w:rsidRPr="004F37A5" w:rsidRDefault="004F37A5" w:rsidP="00A847E0">
      <w:pPr>
        <w:ind w:left="709" w:hanging="142"/>
        <w:rPr>
          <w:rFonts w:ascii="Times New Roman" w:hAnsi="Times New Roman" w:cs="Times New Roman"/>
        </w:rPr>
      </w:pPr>
      <w:r w:rsidRPr="004F37A5">
        <w:rPr>
          <w:rFonts w:ascii="Times New Roman" w:hAnsi="Times New Roman" w:cs="Times New Roman"/>
        </w:rPr>
        <w:t xml:space="preserve">A </w:t>
      </w:r>
      <w:r w:rsidR="005A013B">
        <w:rPr>
          <w:rFonts w:ascii="Times New Roman" w:hAnsi="Times New Roman" w:cs="Times New Roman"/>
        </w:rPr>
        <w:t xml:space="preserve">licensee </w:t>
      </w:r>
      <w:r w:rsidR="00FD487F">
        <w:rPr>
          <w:rFonts w:ascii="Times New Roman" w:hAnsi="Times New Roman" w:cs="Times New Roman"/>
        </w:rPr>
        <w:t>shall</w:t>
      </w:r>
      <w:r w:rsidRPr="004F37A5">
        <w:rPr>
          <w:rFonts w:ascii="Times New Roman" w:hAnsi="Times New Roman" w:cs="Times New Roman"/>
        </w:rPr>
        <w:t xml:space="preserve"> pay due regard to the interest of its customers and treat them fairly.</w:t>
      </w:r>
    </w:p>
    <w:p w14:paraId="1EC0EB64" w14:textId="7B01FC97" w:rsidR="009B1E5A" w:rsidRDefault="0065466C" w:rsidP="009B1E5A">
      <w:pPr>
        <w:pStyle w:val="Heading2"/>
        <w:tabs>
          <w:tab w:val="left" w:pos="567"/>
          <w:tab w:val="center" w:pos="1318"/>
        </w:tabs>
        <w:spacing w:before="240" w:line="240" w:lineRule="auto"/>
        <w:ind w:left="567" w:hanging="567"/>
        <w:rPr>
          <w:rFonts w:ascii="Times New Roman" w:hAnsi="Times New Roman" w:cs="Times New Roman"/>
        </w:rPr>
      </w:pPr>
      <w:bookmarkStart w:id="10" w:name="_Toc152759455"/>
      <w:r>
        <w:rPr>
          <w:rFonts w:ascii="Arial" w:eastAsia="Arial" w:hAnsi="Arial" w:cs="Arial"/>
        </w:rPr>
        <w:t>8</w:t>
      </w:r>
      <w:r w:rsidR="009B1E5A">
        <w:rPr>
          <w:rFonts w:ascii="Arial" w:eastAsia="Arial" w:hAnsi="Arial" w:cs="Arial"/>
        </w:rPr>
        <w:tab/>
        <w:t>Co</w:t>
      </w:r>
      <w:r w:rsidR="00042A48">
        <w:rPr>
          <w:rFonts w:ascii="Arial" w:eastAsia="Arial" w:hAnsi="Arial" w:cs="Arial"/>
        </w:rPr>
        <w:t>nflicts of interest</w:t>
      </w:r>
      <w:bookmarkEnd w:id="10"/>
    </w:p>
    <w:p w14:paraId="7CB0C3AE" w14:textId="279E00D0" w:rsidR="004F37A5" w:rsidRPr="004F37A5" w:rsidRDefault="004F37A5" w:rsidP="00042A48">
      <w:pPr>
        <w:ind w:left="567" w:firstLine="0"/>
        <w:rPr>
          <w:rFonts w:ascii="Times New Roman" w:hAnsi="Times New Roman" w:cs="Times New Roman"/>
        </w:rPr>
      </w:pPr>
      <w:r w:rsidRPr="004F37A5">
        <w:rPr>
          <w:rFonts w:ascii="Times New Roman" w:hAnsi="Times New Roman" w:cs="Times New Roman"/>
        </w:rPr>
        <w:t xml:space="preserve">A </w:t>
      </w:r>
      <w:r w:rsidR="003073B6">
        <w:rPr>
          <w:rFonts w:ascii="Times New Roman" w:hAnsi="Times New Roman" w:cs="Times New Roman"/>
        </w:rPr>
        <w:t xml:space="preserve">licensee shall </w:t>
      </w:r>
      <w:r w:rsidRPr="004F37A5">
        <w:rPr>
          <w:rFonts w:ascii="Times New Roman" w:hAnsi="Times New Roman" w:cs="Times New Roman"/>
        </w:rPr>
        <w:t xml:space="preserve">manage conflicts of interest fairly, both between itself and its customers and between </w:t>
      </w:r>
      <w:r w:rsidR="00E71DBF">
        <w:rPr>
          <w:rFonts w:ascii="Times New Roman" w:hAnsi="Times New Roman" w:cs="Times New Roman"/>
        </w:rPr>
        <w:t>customers</w:t>
      </w:r>
      <w:r w:rsidRPr="004F37A5">
        <w:rPr>
          <w:rFonts w:ascii="Times New Roman" w:hAnsi="Times New Roman" w:cs="Times New Roman"/>
        </w:rPr>
        <w:t xml:space="preserve"> and another client.</w:t>
      </w:r>
    </w:p>
    <w:p w14:paraId="5E681765" w14:textId="294823FF" w:rsidR="00817C3E" w:rsidRDefault="0065466C" w:rsidP="00042A48">
      <w:pPr>
        <w:pStyle w:val="Heading2"/>
        <w:tabs>
          <w:tab w:val="left" w:pos="567"/>
          <w:tab w:val="center" w:pos="1318"/>
        </w:tabs>
        <w:spacing w:before="240" w:line="240" w:lineRule="auto"/>
        <w:ind w:left="567" w:hanging="567"/>
        <w:rPr>
          <w:rFonts w:ascii="Times New Roman" w:hAnsi="Times New Roman" w:cs="Times New Roman"/>
        </w:rPr>
      </w:pPr>
      <w:bookmarkStart w:id="11" w:name="_Toc152759456"/>
      <w:r>
        <w:rPr>
          <w:rFonts w:ascii="Arial" w:eastAsia="Arial" w:hAnsi="Arial" w:cs="Arial"/>
        </w:rPr>
        <w:t>9</w:t>
      </w:r>
      <w:r w:rsidR="009B1E5A">
        <w:rPr>
          <w:rFonts w:ascii="Arial" w:eastAsia="Arial" w:hAnsi="Arial" w:cs="Arial"/>
        </w:rPr>
        <w:tab/>
      </w:r>
      <w:r w:rsidR="00042A48">
        <w:rPr>
          <w:rFonts w:ascii="Arial" w:eastAsia="Arial" w:hAnsi="Arial" w:cs="Arial"/>
        </w:rPr>
        <w:t>Customers’ relationship of trust</w:t>
      </w:r>
      <w:bookmarkEnd w:id="11"/>
    </w:p>
    <w:p w14:paraId="244FD330" w14:textId="5288E48D" w:rsidR="004F37A5" w:rsidRPr="004F37A5" w:rsidRDefault="004F37A5" w:rsidP="00042A48">
      <w:pPr>
        <w:ind w:left="567" w:firstLine="0"/>
        <w:rPr>
          <w:rFonts w:ascii="Times New Roman" w:hAnsi="Times New Roman" w:cs="Times New Roman"/>
        </w:rPr>
      </w:pPr>
      <w:r w:rsidRPr="004F37A5">
        <w:rPr>
          <w:rFonts w:ascii="Times New Roman" w:hAnsi="Times New Roman" w:cs="Times New Roman"/>
        </w:rPr>
        <w:t xml:space="preserve">A </w:t>
      </w:r>
      <w:r w:rsidR="00042A48">
        <w:rPr>
          <w:rFonts w:ascii="Times New Roman" w:hAnsi="Times New Roman" w:cs="Times New Roman"/>
        </w:rPr>
        <w:t xml:space="preserve">licensee </w:t>
      </w:r>
      <w:r w:rsidR="00C612E9">
        <w:rPr>
          <w:rFonts w:ascii="Times New Roman" w:hAnsi="Times New Roman" w:cs="Times New Roman"/>
        </w:rPr>
        <w:t>shall</w:t>
      </w:r>
      <w:r w:rsidRPr="004F37A5">
        <w:rPr>
          <w:rFonts w:ascii="Times New Roman" w:hAnsi="Times New Roman" w:cs="Times New Roman"/>
        </w:rPr>
        <w:t xml:space="preserve"> take reasonable care to ensure the suitability of its advice and discretionary decisions for any </w:t>
      </w:r>
      <w:r w:rsidR="00042A48">
        <w:rPr>
          <w:rFonts w:ascii="Times New Roman" w:hAnsi="Times New Roman" w:cs="Times New Roman"/>
        </w:rPr>
        <w:t>customer</w:t>
      </w:r>
      <w:r w:rsidRPr="004F37A5">
        <w:rPr>
          <w:rFonts w:ascii="Times New Roman" w:hAnsi="Times New Roman" w:cs="Times New Roman"/>
        </w:rPr>
        <w:t xml:space="preserve"> who is entitled to </w:t>
      </w:r>
      <w:r w:rsidR="00E71DBF">
        <w:rPr>
          <w:rFonts w:ascii="Times New Roman" w:hAnsi="Times New Roman" w:cs="Times New Roman"/>
        </w:rPr>
        <w:t>rely</w:t>
      </w:r>
      <w:r w:rsidRPr="004F37A5">
        <w:rPr>
          <w:rFonts w:ascii="Times New Roman" w:hAnsi="Times New Roman" w:cs="Times New Roman"/>
        </w:rPr>
        <w:t xml:space="preserve"> upon its judgment</w:t>
      </w:r>
      <w:r w:rsidR="00CD72D3">
        <w:rPr>
          <w:rFonts w:ascii="Times New Roman" w:hAnsi="Times New Roman" w:cs="Times New Roman"/>
        </w:rPr>
        <w:t>.</w:t>
      </w:r>
    </w:p>
    <w:p w14:paraId="5D15C9C0" w14:textId="629B6DAA" w:rsidR="009B1E5A" w:rsidRDefault="0065466C" w:rsidP="009B1E5A">
      <w:pPr>
        <w:pStyle w:val="Heading2"/>
        <w:tabs>
          <w:tab w:val="left" w:pos="567"/>
          <w:tab w:val="center" w:pos="1318"/>
        </w:tabs>
        <w:spacing w:before="240" w:line="240" w:lineRule="auto"/>
        <w:ind w:left="567" w:hanging="567"/>
        <w:rPr>
          <w:rFonts w:ascii="Times New Roman" w:hAnsi="Times New Roman" w:cs="Times New Roman"/>
        </w:rPr>
      </w:pPr>
      <w:bookmarkStart w:id="12" w:name="_Toc152759457"/>
      <w:r>
        <w:rPr>
          <w:rFonts w:ascii="Arial" w:eastAsia="Arial" w:hAnsi="Arial" w:cs="Arial"/>
        </w:rPr>
        <w:t>10</w:t>
      </w:r>
      <w:r w:rsidR="009B1E5A">
        <w:rPr>
          <w:rFonts w:ascii="Arial" w:eastAsia="Arial" w:hAnsi="Arial" w:cs="Arial"/>
        </w:rPr>
        <w:tab/>
      </w:r>
      <w:r w:rsidR="00042A48">
        <w:rPr>
          <w:rFonts w:ascii="Arial" w:eastAsia="Arial" w:hAnsi="Arial" w:cs="Arial"/>
        </w:rPr>
        <w:t>Client’s assets</w:t>
      </w:r>
      <w:bookmarkEnd w:id="12"/>
    </w:p>
    <w:p w14:paraId="25659E59" w14:textId="7F2C4E75" w:rsidR="004F37A5" w:rsidRPr="004F37A5" w:rsidRDefault="004F37A5" w:rsidP="00042A48">
      <w:pPr>
        <w:ind w:left="1134" w:hanging="567"/>
        <w:rPr>
          <w:rFonts w:ascii="Times New Roman" w:hAnsi="Times New Roman" w:cs="Times New Roman"/>
        </w:rPr>
      </w:pPr>
      <w:r w:rsidRPr="004F37A5">
        <w:rPr>
          <w:rFonts w:ascii="Times New Roman" w:hAnsi="Times New Roman" w:cs="Times New Roman"/>
        </w:rPr>
        <w:t xml:space="preserve">A </w:t>
      </w:r>
      <w:r w:rsidR="00042A48">
        <w:rPr>
          <w:rFonts w:ascii="Times New Roman" w:hAnsi="Times New Roman" w:cs="Times New Roman"/>
        </w:rPr>
        <w:t xml:space="preserve">licensee </w:t>
      </w:r>
      <w:r w:rsidR="00C612E9">
        <w:rPr>
          <w:rFonts w:ascii="Times New Roman" w:hAnsi="Times New Roman" w:cs="Times New Roman"/>
        </w:rPr>
        <w:t>shall</w:t>
      </w:r>
      <w:r w:rsidRPr="004F37A5">
        <w:rPr>
          <w:rFonts w:ascii="Times New Roman" w:hAnsi="Times New Roman" w:cs="Times New Roman"/>
        </w:rPr>
        <w:t xml:space="preserve"> arrange adequate protection for clients ‘assets when it is responsible for them.</w:t>
      </w:r>
    </w:p>
    <w:p w14:paraId="0E0B8642" w14:textId="27847403" w:rsidR="009B1E5A" w:rsidRDefault="00042A48" w:rsidP="009B1E5A">
      <w:pPr>
        <w:pStyle w:val="Heading2"/>
        <w:tabs>
          <w:tab w:val="left" w:pos="567"/>
          <w:tab w:val="center" w:pos="1318"/>
        </w:tabs>
        <w:spacing w:before="240" w:line="240" w:lineRule="auto"/>
        <w:ind w:left="567" w:hanging="567"/>
        <w:rPr>
          <w:rFonts w:ascii="Times New Roman" w:hAnsi="Times New Roman" w:cs="Times New Roman"/>
        </w:rPr>
      </w:pPr>
      <w:bookmarkStart w:id="13" w:name="_Toc152759458"/>
      <w:r>
        <w:rPr>
          <w:rFonts w:ascii="Arial" w:eastAsia="Arial" w:hAnsi="Arial" w:cs="Arial"/>
        </w:rPr>
        <w:t>1</w:t>
      </w:r>
      <w:r w:rsidR="0065466C">
        <w:rPr>
          <w:rFonts w:ascii="Arial" w:eastAsia="Arial" w:hAnsi="Arial" w:cs="Arial"/>
        </w:rPr>
        <w:t>1</w:t>
      </w:r>
      <w:r w:rsidR="009B1E5A">
        <w:rPr>
          <w:rFonts w:ascii="Arial" w:eastAsia="Arial" w:hAnsi="Arial" w:cs="Arial"/>
        </w:rPr>
        <w:tab/>
      </w:r>
      <w:r w:rsidR="00E71DBF">
        <w:rPr>
          <w:rFonts w:ascii="Arial" w:eastAsia="Arial" w:hAnsi="Arial" w:cs="Arial"/>
        </w:rPr>
        <w:t>Relationship with regulators</w:t>
      </w:r>
      <w:bookmarkEnd w:id="13"/>
    </w:p>
    <w:p w14:paraId="467881DE" w14:textId="5CBFE233" w:rsidR="004F37A5" w:rsidRPr="004F37A5" w:rsidRDefault="004F37A5" w:rsidP="00042A48">
      <w:pPr>
        <w:ind w:left="567" w:firstLine="0"/>
        <w:rPr>
          <w:rFonts w:ascii="Times New Roman" w:hAnsi="Times New Roman" w:cs="Times New Roman"/>
        </w:rPr>
      </w:pPr>
      <w:r w:rsidRPr="004F37A5">
        <w:rPr>
          <w:rFonts w:ascii="Times New Roman" w:hAnsi="Times New Roman" w:cs="Times New Roman"/>
        </w:rPr>
        <w:t xml:space="preserve">A </w:t>
      </w:r>
      <w:r w:rsidR="0027464D">
        <w:rPr>
          <w:rFonts w:ascii="Times New Roman" w:hAnsi="Times New Roman" w:cs="Times New Roman"/>
        </w:rPr>
        <w:t xml:space="preserve">licensee </w:t>
      </w:r>
      <w:r w:rsidR="00C612E9">
        <w:rPr>
          <w:rFonts w:ascii="Times New Roman" w:hAnsi="Times New Roman" w:cs="Times New Roman"/>
        </w:rPr>
        <w:t>shall</w:t>
      </w:r>
      <w:r w:rsidRPr="004F37A5">
        <w:rPr>
          <w:rFonts w:ascii="Times New Roman" w:hAnsi="Times New Roman" w:cs="Times New Roman"/>
        </w:rPr>
        <w:t xml:space="preserve"> deal with its regulators in an open and cooperative way and must disclose to the </w:t>
      </w:r>
      <w:r w:rsidR="00E82C15">
        <w:rPr>
          <w:rFonts w:ascii="Times New Roman" w:hAnsi="Times New Roman" w:cs="Times New Roman"/>
        </w:rPr>
        <w:t xml:space="preserve">Commission </w:t>
      </w:r>
      <w:r w:rsidRPr="004F37A5">
        <w:rPr>
          <w:rFonts w:ascii="Times New Roman" w:hAnsi="Times New Roman" w:cs="Times New Roman"/>
        </w:rPr>
        <w:t xml:space="preserve">appropriately anything relating to the </w:t>
      </w:r>
      <w:r w:rsidR="00E82C15">
        <w:rPr>
          <w:rFonts w:ascii="Times New Roman" w:hAnsi="Times New Roman" w:cs="Times New Roman"/>
        </w:rPr>
        <w:t xml:space="preserve">licensee </w:t>
      </w:r>
      <w:r w:rsidRPr="004F37A5">
        <w:rPr>
          <w:rFonts w:ascii="Times New Roman" w:hAnsi="Times New Roman" w:cs="Times New Roman"/>
        </w:rPr>
        <w:t>of which th</w:t>
      </w:r>
      <w:r w:rsidR="00E82C15">
        <w:rPr>
          <w:rFonts w:ascii="Times New Roman" w:hAnsi="Times New Roman" w:cs="Times New Roman"/>
        </w:rPr>
        <w:t>e Commission w</w:t>
      </w:r>
      <w:r w:rsidRPr="004F37A5">
        <w:rPr>
          <w:rFonts w:ascii="Times New Roman" w:hAnsi="Times New Roman" w:cs="Times New Roman"/>
        </w:rPr>
        <w:t>ould reasonably expect notice.</w:t>
      </w:r>
    </w:p>
    <w:p w14:paraId="2AF10B95" w14:textId="11198F16" w:rsidR="00263755" w:rsidRDefault="0027464D" w:rsidP="00E82C15">
      <w:pPr>
        <w:pStyle w:val="Heading2"/>
        <w:tabs>
          <w:tab w:val="left" w:pos="567"/>
          <w:tab w:val="center" w:pos="1318"/>
          <w:tab w:val="left" w:pos="3915"/>
        </w:tabs>
        <w:spacing w:before="240" w:line="240" w:lineRule="auto"/>
        <w:ind w:left="567" w:hanging="567"/>
        <w:rPr>
          <w:rFonts w:ascii="Times New Roman" w:hAnsi="Times New Roman" w:cs="Times New Roman"/>
        </w:rPr>
      </w:pPr>
      <w:bookmarkStart w:id="14" w:name="_Toc152759459"/>
      <w:r>
        <w:rPr>
          <w:rFonts w:ascii="Arial" w:eastAsia="Arial" w:hAnsi="Arial" w:cs="Arial"/>
        </w:rPr>
        <w:t>1</w:t>
      </w:r>
      <w:r w:rsidR="0065466C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ab/>
        <w:t>Delivery of good outcomes</w:t>
      </w:r>
      <w:bookmarkEnd w:id="14"/>
    </w:p>
    <w:p w14:paraId="181AEAB5" w14:textId="4A9F0F5D" w:rsidR="004F37A5" w:rsidRPr="004F37A5" w:rsidRDefault="0027464D" w:rsidP="0027464D">
      <w:pPr>
        <w:ind w:firstLine="5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licensee</w:t>
      </w:r>
      <w:r w:rsidR="004F37A5" w:rsidRPr="004F37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shall </w:t>
      </w:r>
      <w:r w:rsidR="004F37A5" w:rsidRPr="004F37A5">
        <w:rPr>
          <w:rFonts w:ascii="Times New Roman" w:hAnsi="Times New Roman" w:cs="Times New Roman"/>
        </w:rPr>
        <w:t xml:space="preserve">act to deliver good outcomes for retail customers. </w:t>
      </w:r>
    </w:p>
    <w:p w14:paraId="6F4F0C8B" w14:textId="5AFE60EA" w:rsidR="009B1E5A" w:rsidRDefault="0027464D" w:rsidP="009B1E5A">
      <w:pPr>
        <w:pStyle w:val="Heading2"/>
        <w:tabs>
          <w:tab w:val="left" w:pos="567"/>
          <w:tab w:val="center" w:pos="1318"/>
        </w:tabs>
        <w:spacing w:before="240" w:line="240" w:lineRule="auto"/>
        <w:ind w:left="567" w:hanging="567"/>
        <w:rPr>
          <w:rFonts w:ascii="Times New Roman" w:hAnsi="Times New Roman" w:cs="Times New Roman"/>
        </w:rPr>
      </w:pPr>
      <w:bookmarkStart w:id="15" w:name="_Toc152759460"/>
      <w:r>
        <w:rPr>
          <w:rFonts w:ascii="Arial" w:eastAsia="Arial" w:hAnsi="Arial" w:cs="Arial"/>
        </w:rPr>
        <w:t>1</w:t>
      </w:r>
      <w:r w:rsidR="00626364">
        <w:rPr>
          <w:rFonts w:ascii="Arial" w:eastAsia="Arial" w:hAnsi="Arial" w:cs="Arial"/>
        </w:rPr>
        <w:t>3</w:t>
      </w:r>
      <w:r w:rsidR="009B1E5A">
        <w:rPr>
          <w:rFonts w:ascii="Arial" w:eastAsia="Arial" w:hAnsi="Arial" w:cs="Arial"/>
        </w:rPr>
        <w:tab/>
      </w:r>
      <w:r w:rsidR="006C4652">
        <w:rPr>
          <w:rFonts w:ascii="Arial" w:eastAsia="Arial" w:hAnsi="Arial" w:cs="Arial"/>
        </w:rPr>
        <w:t xml:space="preserve">Personal </w:t>
      </w:r>
      <w:r w:rsidR="000A16A8">
        <w:rPr>
          <w:rFonts w:ascii="Arial" w:eastAsia="Arial" w:hAnsi="Arial" w:cs="Arial"/>
        </w:rPr>
        <w:t>recommendations</w:t>
      </w:r>
      <w:r w:rsidR="00D776D4">
        <w:rPr>
          <w:rFonts w:ascii="Arial" w:eastAsia="Arial" w:hAnsi="Arial" w:cs="Arial"/>
        </w:rPr>
        <w:t xml:space="preserve">, </w:t>
      </w:r>
      <w:r w:rsidR="000A16A8">
        <w:rPr>
          <w:rFonts w:ascii="Arial" w:eastAsia="Arial" w:hAnsi="Arial" w:cs="Arial"/>
        </w:rPr>
        <w:t>decisions</w:t>
      </w:r>
      <w:r w:rsidR="00D776D4">
        <w:rPr>
          <w:rFonts w:ascii="Arial" w:eastAsia="Arial" w:hAnsi="Arial" w:cs="Arial"/>
        </w:rPr>
        <w:t xml:space="preserve"> to trade</w:t>
      </w:r>
      <w:r w:rsidR="000A16A8">
        <w:rPr>
          <w:rFonts w:ascii="Arial" w:eastAsia="Arial" w:hAnsi="Arial" w:cs="Arial"/>
        </w:rPr>
        <w:t>,</w:t>
      </w:r>
      <w:r w:rsidR="00D776D4">
        <w:rPr>
          <w:rFonts w:ascii="Arial" w:eastAsia="Arial" w:hAnsi="Arial" w:cs="Arial"/>
        </w:rPr>
        <w:t xml:space="preserve"> etc.</w:t>
      </w:r>
      <w:bookmarkEnd w:id="15"/>
    </w:p>
    <w:p w14:paraId="518208AF" w14:textId="6ECF390A" w:rsidR="004F37A5" w:rsidRPr="004F37A5" w:rsidRDefault="00BC4BF3" w:rsidP="00BC4BF3">
      <w:pPr>
        <w:tabs>
          <w:tab w:val="left" w:pos="1134"/>
        </w:tabs>
        <w:ind w:firstLine="5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ab/>
      </w:r>
      <w:r w:rsidR="0027464D">
        <w:rPr>
          <w:rFonts w:ascii="Times New Roman" w:hAnsi="Times New Roman" w:cs="Times New Roman"/>
        </w:rPr>
        <w:t>A licensee shall</w:t>
      </w:r>
      <w:r>
        <w:rPr>
          <w:rFonts w:ascii="Times New Roman" w:hAnsi="Times New Roman" w:cs="Times New Roman"/>
        </w:rPr>
        <w:t>-</w:t>
      </w:r>
    </w:p>
    <w:p w14:paraId="049404DC" w14:textId="61CAC9CD" w:rsidR="004F37A5" w:rsidRPr="004F37A5" w:rsidRDefault="004F37A5" w:rsidP="00BC4BF3">
      <w:pPr>
        <w:ind w:left="1701" w:hanging="567"/>
        <w:rPr>
          <w:rFonts w:ascii="Times New Roman" w:hAnsi="Times New Roman" w:cs="Times New Roman"/>
        </w:rPr>
      </w:pPr>
      <w:r w:rsidRPr="004F37A5">
        <w:rPr>
          <w:rFonts w:ascii="Times New Roman" w:hAnsi="Times New Roman" w:cs="Times New Roman"/>
        </w:rPr>
        <w:t>(a)</w:t>
      </w:r>
      <w:r w:rsidRPr="004F37A5">
        <w:rPr>
          <w:rFonts w:ascii="Times New Roman" w:hAnsi="Times New Roman" w:cs="Times New Roman"/>
        </w:rPr>
        <w:tab/>
        <w:t xml:space="preserve">take reasonable steps to ensure that a personal recommendation, or a decision to trade, is suitable for its client </w:t>
      </w:r>
    </w:p>
    <w:p w14:paraId="3D8B12E3" w14:textId="77777777" w:rsidR="004F37A5" w:rsidRPr="004F37A5" w:rsidRDefault="004F37A5" w:rsidP="00BC4BF3">
      <w:pPr>
        <w:ind w:left="1701" w:hanging="567"/>
        <w:rPr>
          <w:rFonts w:ascii="Times New Roman" w:hAnsi="Times New Roman" w:cs="Times New Roman"/>
        </w:rPr>
      </w:pPr>
      <w:r w:rsidRPr="004F37A5">
        <w:rPr>
          <w:rFonts w:ascii="Times New Roman" w:hAnsi="Times New Roman" w:cs="Times New Roman"/>
        </w:rPr>
        <w:lastRenderedPageBreak/>
        <w:t>(b)</w:t>
      </w:r>
      <w:r w:rsidRPr="004F37A5">
        <w:rPr>
          <w:rFonts w:ascii="Times New Roman" w:hAnsi="Times New Roman" w:cs="Times New Roman"/>
        </w:rPr>
        <w:tab/>
        <w:t>ensure that any life policy proposed is consistent with the client’s insurance demands and needs.</w:t>
      </w:r>
    </w:p>
    <w:p w14:paraId="1B605354" w14:textId="1EF4EDD0" w:rsidR="004F37A5" w:rsidRPr="004F37A5" w:rsidRDefault="004F37A5" w:rsidP="0027464D">
      <w:pPr>
        <w:ind w:left="1134" w:hanging="567"/>
        <w:rPr>
          <w:rFonts w:ascii="Times New Roman" w:hAnsi="Times New Roman" w:cs="Times New Roman"/>
        </w:rPr>
      </w:pPr>
      <w:r w:rsidRPr="004F37A5">
        <w:rPr>
          <w:rFonts w:ascii="Times New Roman" w:hAnsi="Times New Roman" w:cs="Times New Roman"/>
        </w:rPr>
        <w:t>(2</w:t>
      </w:r>
      <w:r w:rsidR="00D776D4">
        <w:rPr>
          <w:rFonts w:ascii="Times New Roman" w:hAnsi="Times New Roman" w:cs="Times New Roman"/>
        </w:rPr>
        <w:t>)</w:t>
      </w:r>
      <w:r w:rsidR="00D776D4">
        <w:rPr>
          <w:rFonts w:ascii="Times New Roman" w:hAnsi="Times New Roman" w:cs="Times New Roman"/>
        </w:rPr>
        <w:tab/>
      </w:r>
      <w:r w:rsidRPr="004F37A5">
        <w:rPr>
          <w:rFonts w:ascii="Times New Roman" w:hAnsi="Times New Roman" w:cs="Times New Roman"/>
        </w:rPr>
        <w:t>When making the personal recommendation or managing his investments, the firm must obtain the necessary information regarding the client's</w:t>
      </w:r>
      <w:r w:rsidR="00BC4BF3">
        <w:rPr>
          <w:rFonts w:ascii="Times New Roman" w:hAnsi="Times New Roman" w:cs="Times New Roman"/>
        </w:rPr>
        <w:t>-</w:t>
      </w:r>
    </w:p>
    <w:p w14:paraId="59696E38" w14:textId="2B726F41" w:rsidR="004F37A5" w:rsidRPr="004F37A5" w:rsidRDefault="00BC4BF3" w:rsidP="00BC4BF3">
      <w:pPr>
        <w:tabs>
          <w:tab w:val="left" w:pos="1701"/>
        </w:tabs>
        <w:ind w:left="1701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4F37A5" w:rsidRPr="004F37A5">
        <w:rPr>
          <w:rFonts w:ascii="Times New Roman" w:hAnsi="Times New Roman" w:cs="Times New Roman"/>
        </w:rPr>
        <w:t>a)</w:t>
      </w:r>
      <w:r w:rsidR="004F37A5" w:rsidRPr="004F37A5">
        <w:rPr>
          <w:rFonts w:ascii="Times New Roman" w:hAnsi="Times New Roman" w:cs="Times New Roman"/>
        </w:rPr>
        <w:tab/>
        <w:t xml:space="preserve">knowledge and experience in the investment field relevant to the specific type of designated investment or </w:t>
      </w:r>
      <w:proofErr w:type="gramStart"/>
      <w:r w:rsidR="004F37A5" w:rsidRPr="004F37A5">
        <w:rPr>
          <w:rFonts w:ascii="Times New Roman" w:hAnsi="Times New Roman" w:cs="Times New Roman"/>
        </w:rPr>
        <w:t>service;</w:t>
      </w:r>
      <w:proofErr w:type="gramEnd"/>
    </w:p>
    <w:p w14:paraId="3CB636BB" w14:textId="1E2B77F3" w:rsidR="004F37A5" w:rsidRPr="004F37A5" w:rsidRDefault="00BC4BF3" w:rsidP="00BC4BF3">
      <w:pPr>
        <w:tabs>
          <w:tab w:val="left" w:pos="1701"/>
        </w:tabs>
        <w:ind w:firstLine="1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4F37A5" w:rsidRPr="004F37A5">
        <w:rPr>
          <w:rFonts w:ascii="Times New Roman" w:hAnsi="Times New Roman" w:cs="Times New Roman"/>
        </w:rPr>
        <w:t>b)</w:t>
      </w:r>
      <w:r w:rsidR="004F37A5" w:rsidRPr="004F37A5">
        <w:rPr>
          <w:rFonts w:ascii="Times New Roman" w:hAnsi="Times New Roman" w:cs="Times New Roman"/>
        </w:rPr>
        <w:tab/>
        <w:t>financial situation; and</w:t>
      </w:r>
    </w:p>
    <w:p w14:paraId="355E7C5A" w14:textId="04A56A97" w:rsidR="004F37A5" w:rsidRPr="004F37A5" w:rsidRDefault="00BC4BF3" w:rsidP="00BC4BF3">
      <w:pPr>
        <w:tabs>
          <w:tab w:val="left" w:pos="1701"/>
        </w:tabs>
        <w:ind w:firstLine="1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4F37A5" w:rsidRPr="004F37A5">
        <w:rPr>
          <w:rFonts w:ascii="Times New Roman" w:hAnsi="Times New Roman" w:cs="Times New Roman"/>
        </w:rPr>
        <w:t>c)</w:t>
      </w:r>
      <w:r w:rsidR="004F37A5" w:rsidRPr="004F37A5">
        <w:rPr>
          <w:rFonts w:ascii="Times New Roman" w:hAnsi="Times New Roman" w:cs="Times New Roman"/>
        </w:rPr>
        <w:tab/>
        <w:t xml:space="preserve">investment </w:t>
      </w:r>
      <w:proofErr w:type="gramStart"/>
      <w:r w:rsidR="004F37A5" w:rsidRPr="004F37A5">
        <w:rPr>
          <w:rFonts w:ascii="Times New Roman" w:hAnsi="Times New Roman" w:cs="Times New Roman"/>
        </w:rPr>
        <w:t>objectives;</w:t>
      </w:r>
      <w:proofErr w:type="gramEnd"/>
    </w:p>
    <w:p w14:paraId="05609F6B" w14:textId="20F2803C" w:rsidR="004F37A5" w:rsidRPr="004F37A5" w:rsidRDefault="004F37A5" w:rsidP="00BC4BF3">
      <w:pPr>
        <w:ind w:left="1134" w:firstLine="0"/>
        <w:rPr>
          <w:rFonts w:ascii="Times New Roman" w:hAnsi="Times New Roman" w:cs="Times New Roman"/>
        </w:rPr>
      </w:pPr>
      <w:proofErr w:type="gramStart"/>
      <w:r w:rsidRPr="004F37A5">
        <w:rPr>
          <w:rFonts w:ascii="Times New Roman" w:hAnsi="Times New Roman" w:cs="Times New Roman"/>
        </w:rPr>
        <w:t>so as to</w:t>
      </w:r>
      <w:proofErr w:type="gramEnd"/>
      <w:r w:rsidRPr="004F37A5">
        <w:rPr>
          <w:rFonts w:ascii="Times New Roman" w:hAnsi="Times New Roman" w:cs="Times New Roman"/>
        </w:rPr>
        <w:t xml:space="preserve"> enable the firm to make the recommendation, or take the decision, which is suitable for the client and for a life policy, to propose a contract that is consistent with the client’s insurance demands and needs.</w:t>
      </w:r>
    </w:p>
    <w:p w14:paraId="50827505" w14:textId="20956D3D" w:rsidR="00FB3314" w:rsidRPr="00E352A6" w:rsidRDefault="00FB3314" w:rsidP="00FB3314">
      <w:pPr>
        <w:pStyle w:val="Heading2"/>
        <w:tabs>
          <w:tab w:val="left" w:pos="567"/>
          <w:tab w:val="center" w:pos="1318"/>
        </w:tabs>
        <w:spacing w:before="240" w:line="240" w:lineRule="auto"/>
        <w:ind w:left="567" w:hanging="567"/>
        <w:rPr>
          <w:rFonts w:ascii="Times New Roman" w:hAnsi="Times New Roman" w:cs="Times New Roman"/>
        </w:rPr>
      </w:pPr>
      <w:bookmarkStart w:id="16" w:name="_Toc152759461"/>
      <w:r w:rsidRPr="00E352A6">
        <w:rPr>
          <w:rFonts w:ascii="Arial" w:eastAsia="Arial" w:hAnsi="Arial" w:cs="Arial"/>
        </w:rPr>
        <w:t>1</w:t>
      </w:r>
      <w:r w:rsidR="0006636A" w:rsidRPr="00E352A6">
        <w:rPr>
          <w:rFonts w:ascii="Arial" w:eastAsia="Arial" w:hAnsi="Arial" w:cs="Arial"/>
        </w:rPr>
        <w:t>4</w:t>
      </w:r>
      <w:r w:rsidRPr="00E352A6">
        <w:rPr>
          <w:rFonts w:ascii="Arial" w:eastAsia="Arial" w:hAnsi="Arial" w:cs="Arial"/>
        </w:rPr>
        <w:tab/>
      </w:r>
      <w:r w:rsidR="0006636A" w:rsidRPr="00E352A6">
        <w:rPr>
          <w:rFonts w:ascii="Arial" w:eastAsia="Arial" w:hAnsi="Arial" w:cs="Arial"/>
        </w:rPr>
        <w:t>Market assessments</w:t>
      </w:r>
      <w:bookmarkEnd w:id="16"/>
    </w:p>
    <w:p w14:paraId="72411F51" w14:textId="37356B7D" w:rsidR="0006636A" w:rsidRPr="00E352A6" w:rsidRDefault="0006636A" w:rsidP="0006636A">
      <w:pPr>
        <w:tabs>
          <w:tab w:val="left" w:pos="1134"/>
        </w:tabs>
        <w:ind w:left="1134" w:hanging="567"/>
        <w:rPr>
          <w:rFonts w:ascii="Times New Roman" w:hAnsi="Times New Roman" w:cs="Times New Roman"/>
        </w:rPr>
      </w:pPr>
      <w:r w:rsidRPr="00E352A6">
        <w:rPr>
          <w:rFonts w:ascii="Times New Roman" w:hAnsi="Times New Roman" w:cs="Times New Roman"/>
        </w:rPr>
        <w:t>(1)</w:t>
      </w:r>
      <w:r w:rsidRPr="00E352A6">
        <w:rPr>
          <w:rFonts w:ascii="Times New Roman" w:hAnsi="Times New Roman" w:cs="Times New Roman"/>
        </w:rPr>
        <w:tab/>
      </w:r>
      <w:r w:rsidR="008626F0" w:rsidRPr="00E352A6">
        <w:rPr>
          <w:rFonts w:ascii="Times New Roman" w:hAnsi="Times New Roman" w:cs="Times New Roman"/>
        </w:rPr>
        <w:t xml:space="preserve">A licensee shall </w:t>
      </w:r>
      <w:r w:rsidR="00620D1E" w:rsidRPr="00E352A6">
        <w:rPr>
          <w:rFonts w:ascii="Times New Roman" w:hAnsi="Times New Roman" w:cs="Times New Roman"/>
        </w:rPr>
        <w:t xml:space="preserve">ensure </w:t>
      </w:r>
      <w:r w:rsidR="006E4F45" w:rsidRPr="00E352A6">
        <w:rPr>
          <w:rFonts w:ascii="Times New Roman" w:hAnsi="Times New Roman" w:cs="Times New Roman"/>
        </w:rPr>
        <w:t>that co</w:t>
      </w:r>
      <w:r w:rsidR="004F37A5" w:rsidRPr="00E352A6">
        <w:rPr>
          <w:rFonts w:ascii="Times New Roman" w:hAnsi="Times New Roman" w:cs="Times New Roman"/>
        </w:rPr>
        <w:t xml:space="preserve">nsumers are sold the products or services that are most appropriate to them through a </w:t>
      </w:r>
      <w:r w:rsidR="00E352A6">
        <w:rPr>
          <w:rFonts w:ascii="Times New Roman" w:hAnsi="Times New Roman" w:cs="Times New Roman"/>
        </w:rPr>
        <w:t>t</w:t>
      </w:r>
      <w:r w:rsidR="004F37A5" w:rsidRPr="00E352A6">
        <w:rPr>
          <w:rFonts w:ascii="Times New Roman" w:hAnsi="Times New Roman" w:cs="Times New Roman"/>
        </w:rPr>
        <w:t xml:space="preserve">arget </w:t>
      </w:r>
      <w:r w:rsidR="00E352A6">
        <w:rPr>
          <w:rFonts w:ascii="Times New Roman" w:hAnsi="Times New Roman" w:cs="Times New Roman"/>
        </w:rPr>
        <w:t>m</w:t>
      </w:r>
      <w:r w:rsidR="004F37A5" w:rsidRPr="00E352A6">
        <w:rPr>
          <w:rFonts w:ascii="Times New Roman" w:hAnsi="Times New Roman" w:cs="Times New Roman"/>
        </w:rPr>
        <w:t>arket Assessment</w:t>
      </w:r>
      <w:r w:rsidR="006E4F45" w:rsidRPr="00E352A6">
        <w:rPr>
          <w:rFonts w:ascii="Times New Roman" w:hAnsi="Times New Roman" w:cs="Times New Roman"/>
        </w:rPr>
        <w:t xml:space="preserve"> </w:t>
      </w:r>
    </w:p>
    <w:p w14:paraId="7C587F08" w14:textId="17697095" w:rsidR="0006636A" w:rsidRPr="00E352A6" w:rsidRDefault="0006636A" w:rsidP="0006636A">
      <w:pPr>
        <w:tabs>
          <w:tab w:val="left" w:pos="1134"/>
        </w:tabs>
        <w:ind w:left="1134" w:hanging="567"/>
        <w:rPr>
          <w:rFonts w:ascii="Times New Roman" w:hAnsi="Times New Roman" w:cs="Times New Roman"/>
        </w:rPr>
      </w:pPr>
      <w:r w:rsidRPr="00E352A6">
        <w:rPr>
          <w:rFonts w:ascii="Times New Roman" w:hAnsi="Times New Roman" w:cs="Times New Roman"/>
        </w:rPr>
        <w:t>(2)</w:t>
      </w:r>
      <w:r w:rsidRPr="00E352A6">
        <w:rPr>
          <w:rFonts w:ascii="Times New Roman" w:hAnsi="Times New Roman" w:cs="Times New Roman"/>
        </w:rPr>
        <w:tab/>
        <w:t>A licensee shall ensure that customers a</w:t>
      </w:r>
      <w:r w:rsidR="006E4F45" w:rsidRPr="00E352A6">
        <w:rPr>
          <w:rFonts w:ascii="Times New Roman" w:hAnsi="Times New Roman" w:cs="Times New Roman"/>
        </w:rPr>
        <w:t xml:space="preserve">re not sold </w:t>
      </w:r>
      <w:r w:rsidR="005D7B52" w:rsidRPr="00E352A6">
        <w:rPr>
          <w:rFonts w:ascii="Times New Roman" w:hAnsi="Times New Roman" w:cs="Times New Roman"/>
        </w:rPr>
        <w:t xml:space="preserve">products and services that are not appropriate to them through a </w:t>
      </w:r>
      <w:r w:rsidR="00E352A6">
        <w:rPr>
          <w:rFonts w:ascii="Times New Roman" w:hAnsi="Times New Roman" w:cs="Times New Roman"/>
        </w:rPr>
        <w:t>n</w:t>
      </w:r>
      <w:r w:rsidR="004F37A5" w:rsidRPr="00E352A6">
        <w:rPr>
          <w:rFonts w:ascii="Times New Roman" w:hAnsi="Times New Roman" w:cs="Times New Roman"/>
        </w:rPr>
        <w:t xml:space="preserve">egative </w:t>
      </w:r>
      <w:r w:rsidR="00E352A6">
        <w:rPr>
          <w:rFonts w:ascii="Times New Roman" w:hAnsi="Times New Roman" w:cs="Times New Roman"/>
        </w:rPr>
        <w:t>t</w:t>
      </w:r>
      <w:r w:rsidR="004F37A5" w:rsidRPr="00E352A6">
        <w:rPr>
          <w:rFonts w:ascii="Times New Roman" w:hAnsi="Times New Roman" w:cs="Times New Roman"/>
        </w:rPr>
        <w:t xml:space="preserve">arget </w:t>
      </w:r>
      <w:r w:rsidR="00E352A6">
        <w:rPr>
          <w:rFonts w:ascii="Times New Roman" w:hAnsi="Times New Roman" w:cs="Times New Roman"/>
        </w:rPr>
        <w:t>m</w:t>
      </w:r>
      <w:r w:rsidR="004F37A5" w:rsidRPr="00E352A6">
        <w:rPr>
          <w:rFonts w:ascii="Times New Roman" w:hAnsi="Times New Roman" w:cs="Times New Roman"/>
        </w:rPr>
        <w:t>arket</w:t>
      </w:r>
      <w:r w:rsidR="005D7B52" w:rsidRPr="00E352A6">
        <w:rPr>
          <w:rFonts w:ascii="Times New Roman" w:hAnsi="Times New Roman" w:cs="Times New Roman"/>
        </w:rPr>
        <w:t xml:space="preserve"> assessment</w:t>
      </w:r>
      <w:r w:rsidRPr="00E352A6">
        <w:rPr>
          <w:rFonts w:ascii="Times New Roman" w:hAnsi="Times New Roman" w:cs="Times New Roman"/>
        </w:rPr>
        <w:t xml:space="preserve">. </w:t>
      </w:r>
    </w:p>
    <w:p w14:paraId="53B40C67" w14:textId="0D58892C" w:rsidR="0006636A" w:rsidRPr="00E352A6" w:rsidRDefault="0006636A" w:rsidP="0006636A">
      <w:pPr>
        <w:pStyle w:val="Heading2"/>
        <w:tabs>
          <w:tab w:val="left" w:pos="567"/>
          <w:tab w:val="center" w:pos="1318"/>
        </w:tabs>
        <w:spacing w:before="240" w:line="240" w:lineRule="auto"/>
        <w:ind w:left="567" w:hanging="567"/>
        <w:rPr>
          <w:rFonts w:ascii="Times New Roman" w:hAnsi="Times New Roman" w:cs="Times New Roman"/>
        </w:rPr>
      </w:pPr>
      <w:bookmarkStart w:id="17" w:name="_Toc152759462"/>
      <w:bookmarkStart w:id="18" w:name="_Hlk150854081"/>
      <w:r w:rsidRPr="00E352A6">
        <w:rPr>
          <w:rFonts w:ascii="Arial" w:eastAsia="Arial" w:hAnsi="Arial" w:cs="Arial"/>
        </w:rPr>
        <w:t>15</w:t>
      </w:r>
      <w:r w:rsidRPr="00E352A6">
        <w:rPr>
          <w:rFonts w:ascii="Arial" w:eastAsia="Arial" w:hAnsi="Arial" w:cs="Arial"/>
        </w:rPr>
        <w:tab/>
        <w:t>Price and value</w:t>
      </w:r>
      <w:bookmarkEnd w:id="17"/>
    </w:p>
    <w:bookmarkEnd w:id="18"/>
    <w:p w14:paraId="42F660AD" w14:textId="25E1FFEB" w:rsidR="003E3C1D" w:rsidRPr="00E352A6" w:rsidRDefault="0006636A" w:rsidP="0006636A">
      <w:pPr>
        <w:ind w:left="1134" w:hanging="567"/>
        <w:rPr>
          <w:rFonts w:ascii="Times New Roman" w:hAnsi="Times New Roman" w:cs="Times New Roman"/>
        </w:rPr>
      </w:pPr>
      <w:r w:rsidRPr="00E352A6">
        <w:rPr>
          <w:rFonts w:ascii="Times New Roman" w:hAnsi="Times New Roman" w:cs="Times New Roman"/>
        </w:rPr>
        <w:t xml:space="preserve">A licensee shall </w:t>
      </w:r>
      <w:r w:rsidR="004F37A5" w:rsidRPr="00E352A6">
        <w:rPr>
          <w:rFonts w:ascii="Times New Roman" w:hAnsi="Times New Roman" w:cs="Times New Roman"/>
        </w:rPr>
        <w:t>offer</w:t>
      </w:r>
      <w:r w:rsidRPr="00E352A6">
        <w:rPr>
          <w:rFonts w:ascii="Times New Roman" w:hAnsi="Times New Roman" w:cs="Times New Roman"/>
        </w:rPr>
        <w:t xml:space="preserve"> </w:t>
      </w:r>
      <w:r w:rsidR="004F37A5" w:rsidRPr="00E352A6">
        <w:rPr>
          <w:rFonts w:ascii="Times New Roman" w:hAnsi="Times New Roman" w:cs="Times New Roman"/>
        </w:rPr>
        <w:t xml:space="preserve">price and value for </w:t>
      </w:r>
      <w:r w:rsidRPr="00E352A6">
        <w:rPr>
          <w:rFonts w:ascii="Times New Roman" w:hAnsi="Times New Roman" w:cs="Times New Roman"/>
        </w:rPr>
        <w:t xml:space="preserve">products and services </w:t>
      </w:r>
      <w:r w:rsidR="004F37A5" w:rsidRPr="00E352A6">
        <w:rPr>
          <w:rFonts w:ascii="Times New Roman" w:hAnsi="Times New Roman" w:cs="Times New Roman"/>
        </w:rPr>
        <w:t>service sold</w:t>
      </w:r>
      <w:r w:rsidRPr="00E352A6">
        <w:rPr>
          <w:rFonts w:ascii="Times New Roman" w:hAnsi="Times New Roman" w:cs="Times New Roman"/>
        </w:rPr>
        <w:t xml:space="preserve"> to a customer.</w:t>
      </w:r>
    </w:p>
    <w:p w14:paraId="38F61432" w14:textId="77777777" w:rsidR="005D7B52" w:rsidRPr="00E352A6" w:rsidRDefault="005D7B52" w:rsidP="004F37A5">
      <w:pPr>
        <w:rPr>
          <w:rFonts w:ascii="Times New Roman" w:hAnsi="Times New Roman" w:cs="Times New Roman"/>
        </w:rPr>
      </w:pPr>
    </w:p>
    <w:p w14:paraId="3986B0F9" w14:textId="108E2243" w:rsidR="00FB3314" w:rsidRPr="00E352A6" w:rsidRDefault="0006636A" w:rsidP="0006636A">
      <w:pPr>
        <w:pStyle w:val="Heading2"/>
        <w:tabs>
          <w:tab w:val="left" w:pos="567"/>
          <w:tab w:val="center" w:pos="1318"/>
        </w:tabs>
        <w:spacing w:before="240" w:line="240" w:lineRule="auto"/>
        <w:ind w:left="567" w:hanging="567"/>
        <w:rPr>
          <w:rFonts w:ascii="Times New Roman" w:hAnsi="Times New Roman" w:cs="Times New Roman"/>
          <w:b w:val="0"/>
          <w:bCs/>
        </w:rPr>
      </w:pPr>
      <w:bookmarkStart w:id="19" w:name="_Toc152759463"/>
      <w:r w:rsidRPr="00E352A6">
        <w:rPr>
          <w:rFonts w:ascii="Arial" w:eastAsia="Arial" w:hAnsi="Arial" w:cs="Arial"/>
        </w:rPr>
        <w:t>16</w:t>
      </w:r>
      <w:r w:rsidRPr="00E352A6">
        <w:rPr>
          <w:rFonts w:ascii="Arial" w:eastAsia="Arial" w:hAnsi="Arial" w:cs="Arial"/>
        </w:rPr>
        <w:tab/>
        <w:t>Understanding of service product</w:t>
      </w:r>
      <w:bookmarkEnd w:id="19"/>
      <w:r w:rsidRPr="00E352A6">
        <w:rPr>
          <w:rFonts w:ascii="Arial" w:eastAsia="Arial" w:hAnsi="Arial" w:cs="Arial"/>
        </w:rPr>
        <w:t xml:space="preserve"> </w:t>
      </w:r>
    </w:p>
    <w:p w14:paraId="5293785E" w14:textId="67D6A27D" w:rsidR="003E3C1D" w:rsidRPr="00E352A6" w:rsidRDefault="0006636A" w:rsidP="0006636A">
      <w:pPr>
        <w:ind w:left="1134" w:hanging="567"/>
        <w:rPr>
          <w:rFonts w:ascii="Times New Roman" w:hAnsi="Times New Roman" w:cs="Times New Roman"/>
        </w:rPr>
      </w:pPr>
      <w:r w:rsidRPr="00E352A6">
        <w:rPr>
          <w:rFonts w:ascii="Times New Roman" w:hAnsi="Times New Roman" w:cs="Times New Roman"/>
        </w:rPr>
        <w:t>A licensee shall ensure that c</w:t>
      </w:r>
      <w:r w:rsidR="004F37A5" w:rsidRPr="00E352A6">
        <w:rPr>
          <w:rFonts w:ascii="Times New Roman" w:hAnsi="Times New Roman" w:cs="Times New Roman"/>
        </w:rPr>
        <w:t>ustomer understand</w:t>
      </w:r>
      <w:r w:rsidRPr="00E352A6">
        <w:rPr>
          <w:rFonts w:ascii="Times New Roman" w:hAnsi="Times New Roman" w:cs="Times New Roman"/>
        </w:rPr>
        <w:t>s</w:t>
      </w:r>
      <w:r w:rsidR="004F37A5" w:rsidRPr="00E352A6">
        <w:rPr>
          <w:rFonts w:ascii="Times New Roman" w:hAnsi="Times New Roman" w:cs="Times New Roman"/>
        </w:rPr>
        <w:t xml:space="preserve"> the service</w:t>
      </w:r>
      <w:r w:rsidR="0077226D" w:rsidRPr="00E352A6">
        <w:rPr>
          <w:rFonts w:ascii="Times New Roman" w:hAnsi="Times New Roman" w:cs="Times New Roman"/>
        </w:rPr>
        <w:t xml:space="preserve"> or </w:t>
      </w:r>
      <w:r w:rsidR="004F37A5" w:rsidRPr="00E352A6">
        <w:rPr>
          <w:rFonts w:ascii="Times New Roman" w:hAnsi="Times New Roman" w:cs="Times New Roman"/>
        </w:rPr>
        <w:t>product</w:t>
      </w:r>
      <w:r w:rsidR="0077226D" w:rsidRPr="00E352A6">
        <w:rPr>
          <w:rFonts w:ascii="Times New Roman" w:hAnsi="Times New Roman" w:cs="Times New Roman"/>
        </w:rPr>
        <w:t xml:space="preserve"> the licensee </w:t>
      </w:r>
      <w:proofErr w:type="gramStart"/>
      <w:r w:rsidR="0077226D" w:rsidRPr="00E352A6">
        <w:rPr>
          <w:rFonts w:ascii="Times New Roman" w:hAnsi="Times New Roman" w:cs="Times New Roman"/>
        </w:rPr>
        <w:t>offers</w:t>
      </w:r>
      <w:proofErr w:type="gramEnd"/>
    </w:p>
    <w:p w14:paraId="30AE93DC" w14:textId="77777777" w:rsidR="003E3C1D" w:rsidRPr="00E352A6" w:rsidRDefault="003E3C1D" w:rsidP="004F37A5">
      <w:pPr>
        <w:rPr>
          <w:rFonts w:ascii="Times New Roman" w:hAnsi="Times New Roman" w:cs="Times New Roman"/>
        </w:rPr>
      </w:pPr>
    </w:p>
    <w:p w14:paraId="21C82023" w14:textId="3D519834" w:rsidR="002435D7" w:rsidRPr="00E352A6" w:rsidRDefault="00E352A6" w:rsidP="002435D7">
      <w:pPr>
        <w:pStyle w:val="Heading2"/>
        <w:tabs>
          <w:tab w:val="left" w:pos="567"/>
          <w:tab w:val="center" w:pos="1318"/>
        </w:tabs>
        <w:spacing w:before="240" w:line="240" w:lineRule="auto"/>
        <w:ind w:left="567" w:hanging="567"/>
        <w:rPr>
          <w:rFonts w:ascii="Times New Roman" w:hAnsi="Times New Roman" w:cs="Times New Roman"/>
        </w:rPr>
      </w:pPr>
      <w:bookmarkStart w:id="20" w:name="_Toc152759464"/>
      <w:bookmarkStart w:id="21" w:name="_Hlk152759363"/>
      <w:r w:rsidRPr="00E352A6">
        <w:rPr>
          <w:rFonts w:ascii="Arial" w:eastAsia="Arial" w:hAnsi="Arial" w:cs="Arial"/>
        </w:rPr>
        <w:t>17</w:t>
      </w:r>
      <w:r w:rsidRPr="00E352A6">
        <w:rPr>
          <w:rFonts w:ascii="Arial" w:eastAsia="Arial" w:hAnsi="Arial" w:cs="Arial"/>
        </w:rPr>
        <w:tab/>
        <w:t>Understanding of service product</w:t>
      </w:r>
      <w:bookmarkEnd w:id="20"/>
    </w:p>
    <w:p w14:paraId="1AC28776" w14:textId="44FED5A8" w:rsidR="00BC5990" w:rsidRDefault="00FB3314" w:rsidP="00E352A6">
      <w:pPr>
        <w:ind w:firstLine="557"/>
        <w:rPr>
          <w:rFonts w:ascii="Times New Roman" w:hAnsi="Times New Roman" w:cs="Times New Roman"/>
        </w:rPr>
      </w:pPr>
      <w:r w:rsidRPr="00E352A6">
        <w:rPr>
          <w:rFonts w:ascii="Times New Roman" w:hAnsi="Times New Roman" w:cs="Times New Roman"/>
        </w:rPr>
        <w:t xml:space="preserve">A licensee shall </w:t>
      </w:r>
      <w:r w:rsidR="004F37A5" w:rsidRPr="00E352A6">
        <w:rPr>
          <w:rFonts w:ascii="Times New Roman" w:hAnsi="Times New Roman" w:cs="Times New Roman"/>
        </w:rPr>
        <w:t>provide customer support post sale.</w:t>
      </w:r>
    </w:p>
    <w:p w14:paraId="18BA5F06" w14:textId="1B87810D" w:rsidR="00D9780D" w:rsidRPr="00E352A6" w:rsidRDefault="00D9780D" w:rsidP="00D9780D">
      <w:pPr>
        <w:pStyle w:val="Heading2"/>
        <w:tabs>
          <w:tab w:val="left" w:pos="567"/>
          <w:tab w:val="center" w:pos="1318"/>
        </w:tabs>
        <w:spacing w:before="240" w:line="240" w:lineRule="auto"/>
        <w:ind w:left="567" w:hanging="567"/>
        <w:rPr>
          <w:rFonts w:ascii="Times New Roman" w:hAnsi="Times New Roman" w:cs="Times New Roman"/>
        </w:rPr>
      </w:pPr>
      <w:bookmarkStart w:id="22" w:name="_Toc152759465"/>
      <w:bookmarkStart w:id="23" w:name="_Toc136474878"/>
      <w:bookmarkStart w:id="24" w:name="_Toc152451882"/>
      <w:bookmarkEnd w:id="21"/>
      <w:r w:rsidRPr="00E352A6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8</w:t>
      </w:r>
      <w:r w:rsidRPr="00E352A6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Commencement</w:t>
      </w:r>
      <w:bookmarkEnd w:id="22"/>
    </w:p>
    <w:p w14:paraId="6DDC5ED1" w14:textId="77777777" w:rsidR="00A500DA" w:rsidRPr="00A500DA" w:rsidRDefault="00A500DA" w:rsidP="00A500DA">
      <w:pPr>
        <w:suppressAutoHyphens/>
        <w:spacing w:before="80" w:after="40" w:line="240" w:lineRule="auto"/>
        <w:ind w:left="567" w:firstLine="0"/>
        <w:rPr>
          <w:rFonts w:ascii="Times New Roman" w:eastAsia="Arial" w:hAnsi="Times New Roman" w:cs="Times New Roman"/>
          <w:kern w:val="0"/>
          <w:lang w:eastAsia="en-US"/>
          <w14:ligatures w14:val="none"/>
        </w:rPr>
      </w:pPr>
      <w:bookmarkStart w:id="25" w:name="_Toc136474879"/>
      <w:bookmarkEnd w:id="23"/>
      <w:bookmarkEnd w:id="24"/>
      <w:r w:rsidRPr="00A500DA">
        <w:rPr>
          <w:rFonts w:ascii="Times New Roman" w:eastAsia="Arial" w:hAnsi="Times New Roman" w:cs="Times New Roman"/>
          <w:kern w:val="0"/>
          <w:lang w:eastAsia="en-US"/>
          <w14:ligatures w14:val="none"/>
        </w:rPr>
        <w:t xml:space="preserve">These Rules come into force on [ </w:t>
      </w:r>
      <w:proofErr w:type="gramStart"/>
      <w:r w:rsidRPr="00A500DA">
        <w:rPr>
          <w:rFonts w:ascii="Times New Roman" w:eastAsia="Arial" w:hAnsi="Times New Roman" w:cs="Times New Roman"/>
          <w:kern w:val="0"/>
          <w:lang w:eastAsia="en-US"/>
          <w14:ligatures w14:val="none"/>
        </w:rPr>
        <w:t xml:space="preserve">  ]</w:t>
      </w:r>
      <w:bookmarkEnd w:id="25"/>
      <w:proofErr w:type="gramEnd"/>
      <w:r w:rsidRPr="00A500DA">
        <w:rPr>
          <w:rFonts w:ascii="Times New Roman" w:eastAsia="Arial" w:hAnsi="Times New Roman" w:cs="Times New Roman"/>
          <w:kern w:val="0"/>
          <w:lang w:eastAsia="en-US"/>
          <w14:ligatures w14:val="none"/>
        </w:rPr>
        <w:t>.</w:t>
      </w:r>
    </w:p>
    <w:p w14:paraId="3A2E5F8D" w14:textId="77777777" w:rsidR="00A500DA" w:rsidRPr="00A500DA" w:rsidRDefault="00A500DA" w:rsidP="00A500DA">
      <w:pPr>
        <w:suppressAutoHyphens/>
        <w:spacing w:before="80" w:after="40" w:line="240" w:lineRule="auto"/>
        <w:ind w:left="567" w:firstLine="0"/>
        <w:rPr>
          <w:rFonts w:ascii="Times New Roman" w:eastAsia="Arial" w:hAnsi="Times New Roman" w:cs="Times New Roman"/>
          <w:kern w:val="0"/>
          <w:lang w:eastAsia="en-US"/>
          <w14:ligatures w14:val="none"/>
        </w:rPr>
      </w:pPr>
    </w:p>
    <w:p w14:paraId="20148628" w14:textId="77777777" w:rsidR="00A500DA" w:rsidRPr="00A500DA" w:rsidRDefault="00A500DA" w:rsidP="00A500DA">
      <w:pPr>
        <w:ind w:right="615" w:firstLine="557"/>
        <w:rPr>
          <w:rFonts w:ascii="Times New Roman" w:hAnsi="Times New Roman" w:cs="Times New Roman"/>
        </w:rPr>
      </w:pPr>
      <w:r w:rsidRPr="00A500DA">
        <w:rPr>
          <w:rFonts w:ascii="Times New Roman" w:hAnsi="Times New Roman" w:cs="Times New Roman"/>
        </w:rPr>
        <w:t>Made by the Financial Services Commission on [*]</w:t>
      </w:r>
    </w:p>
    <w:p w14:paraId="5A0FF00E" w14:textId="77777777" w:rsidR="00C612E9" w:rsidRPr="00BC5990" w:rsidRDefault="00C612E9" w:rsidP="00E352A6">
      <w:pPr>
        <w:ind w:firstLine="557"/>
        <w:rPr>
          <w:rFonts w:ascii="Times New Roman" w:hAnsi="Times New Roman" w:cs="Times New Roman"/>
        </w:rPr>
      </w:pPr>
    </w:p>
    <w:sectPr w:rsidR="00C612E9" w:rsidRPr="00BC5990">
      <w:footerReference w:type="even" r:id="rId8"/>
      <w:footerReference w:type="default" r:id="rId9"/>
      <w:footerReference w:type="first" r:id="rId10"/>
      <w:pgSz w:w="11906" w:h="16838"/>
      <w:pgMar w:top="1445" w:right="864" w:bottom="1437" w:left="1440" w:header="720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39790" w14:textId="77777777" w:rsidR="007507C0" w:rsidRDefault="007507C0">
      <w:pPr>
        <w:spacing w:after="0" w:line="240" w:lineRule="auto"/>
      </w:pPr>
      <w:r>
        <w:separator/>
      </w:r>
    </w:p>
  </w:endnote>
  <w:endnote w:type="continuationSeparator" w:id="0">
    <w:p w14:paraId="4067A749" w14:textId="77777777" w:rsidR="007507C0" w:rsidRDefault="00750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8A390" w14:textId="77777777" w:rsidR="002C32E5" w:rsidRDefault="00416E4C">
    <w:pPr>
      <w:spacing w:after="0"/>
      <w:ind w:left="0" w:right="57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5CD79FC1" w14:textId="77777777" w:rsidR="002C32E5" w:rsidRDefault="00416E4C">
    <w:pPr>
      <w:spacing w:after="0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3838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7E23CB" w14:textId="445644E0" w:rsidR="004126DE" w:rsidRDefault="004126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185EC4" w14:textId="551BF476" w:rsidR="002C32E5" w:rsidRDefault="002C32E5">
    <w:pPr>
      <w:spacing w:after="0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7ACD8" w14:textId="77777777" w:rsidR="002C32E5" w:rsidRDefault="00416E4C">
    <w:pPr>
      <w:spacing w:after="0"/>
      <w:ind w:left="0" w:right="57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367ECDEF" w14:textId="77777777" w:rsidR="002C32E5" w:rsidRDefault="00416E4C">
    <w:pPr>
      <w:spacing w:after="0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4DC9D" w14:textId="77777777" w:rsidR="007507C0" w:rsidRDefault="007507C0">
      <w:pPr>
        <w:spacing w:after="0"/>
        <w:ind w:left="0" w:firstLine="0"/>
        <w:jc w:val="left"/>
      </w:pPr>
      <w:r>
        <w:separator/>
      </w:r>
    </w:p>
  </w:footnote>
  <w:footnote w:type="continuationSeparator" w:id="0">
    <w:p w14:paraId="7D0BB6B2" w14:textId="77777777" w:rsidR="007507C0" w:rsidRDefault="007507C0">
      <w:pPr>
        <w:spacing w:after="0"/>
        <w:ind w:lef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76260"/>
    <w:multiLevelType w:val="hybridMultilevel"/>
    <w:tmpl w:val="7DC0BA92"/>
    <w:lvl w:ilvl="0" w:tplc="2880431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54437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C4E7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A8EC9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CCC72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74A98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54B0B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E0326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D824B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7A4074"/>
    <w:multiLevelType w:val="hybridMultilevel"/>
    <w:tmpl w:val="D654D3B6"/>
    <w:lvl w:ilvl="0" w:tplc="9D6A9100">
      <w:start w:val="1"/>
      <w:numFmt w:val="upperLetter"/>
      <w:lvlText w:val="(%1)"/>
      <w:lvlJc w:val="left"/>
      <w:pPr>
        <w:ind w:left="2628" w:hanging="360"/>
      </w:pPr>
      <w:rPr>
        <w:rFonts w:ascii="Palatino Linotype" w:eastAsia="Palatino Linotype" w:hAnsi="Palatino Linotype" w:cs="Palatino Linotype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0CA709CC"/>
    <w:multiLevelType w:val="hybridMultilevel"/>
    <w:tmpl w:val="030C37B2"/>
    <w:lvl w:ilvl="0" w:tplc="01AEB5E2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BA4DD0">
      <w:start w:val="1"/>
      <w:numFmt w:val="bullet"/>
      <w:lvlText w:val="o"/>
      <w:lvlJc w:val="left"/>
      <w:pPr>
        <w:ind w:left="2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24D69E">
      <w:start w:val="1"/>
      <w:numFmt w:val="bullet"/>
      <w:lvlText w:val="▪"/>
      <w:lvlJc w:val="left"/>
      <w:pPr>
        <w:ind w:left="3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5A74AC">
      <w:start w:val="1"/>
      <w:numFmt w:val="bullet"/>
      <w:lvlText w:val="•"/>
      <w:lvlJc w:val="left"/>
      <w:pPr>
        <w:ind w:left="3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C609AC">
      <w:start w:val="1"/>
      <w:numFmt w:val="bullet"/>
      <w:lvlText w:val="o"/>
      <w:lvlJc w:val="left"/>
      <w:pPr>
        <w:ind w:left="4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BAD056">
      <w:start w:val="1"/>
      <w:numFmt w:val="bullet"/>
      <w:lvlText w:val="▪"/>
      <w:lvlJc w:val="left"/>
      <w:pPr>
        <w:ind w:left="5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AED5C8">
      <w:start w:val="1"/>
      <w:numFmt w:val="bullet"/>
      <w:lvlText w:val="•"/>
      <w:lvlJc w:val="left"/>
      <w:pPr>
        <w:ind w:left="5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68BAAC">
      <w:start w:val="1"/>
      <w:numFmt w:val="bullet"/>
      <w:lvlText w:val="o"/>
      <w:lvlJc w:val="left"/>
      <w:pPr>
        <w:ind w:left="66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14798C">
      <w:start w:val="1"/>
      <w:numFmt w:val="bullet"/>
      <w:lvlText w:val="▪"/>
      <w:lvlJc w:val="left"/>
      <w:pPr>
        <w:ind w:left="7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2F60C0"/>
    <w:multiLevelType w:val="hybridMultilevel"/>
    <w:tmpl w:val="EF7E6A60"/>
    <w:lvl w:ilvl="0" w:tplc="647A309A">
      <w:start w:val="10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715B2"/>
    <w:multiLevelType w:val="hybridMultilevel"/>
    <w:tmpl w:val="2272DCAA"/>
    <w:lvl w:ilvl="0" w:tplc="E2E051D0">
      <w:start w:val="1"/>
      <w:numFmt w:val="decimal"/>
      <w:lvlText w:val="(%1)"/>
      <w:lvlJc w:val="left"/>
      <w:pPr>
        <w:ind w:left="170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8EF7F6">
      <w:start w:val="1"/>
      <w:numFmt w:val="lowerLetter"/>
      <w:lvlText w:val="(%2)"/>
      <w:lvlJc w:val="left"/>
      <w:pPr>
        <w:ind w:left="241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CA5B06">
      <w:start w:val="1"/>
      <w:numFmt w:val="lowerRoman"/>
      <w:lvlText w:val="%3"/>
      <w:lvlJc w:val="left"/>
      <w:pPr>
        <w:ind w:left="249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5AEED2">
      <w:start w:val="1"/>
      <w:numFmt w:val="decimal"/>
      <w:lvlText w:val="%4"/>
      <w:lvlJc w:val="left"/>
      <w:pPr>
        <w:ind w:left="321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1E4DD2">
      <w:start w:val="1"/>
      <w:numFmt w:val="lowerLetter"/>
      <w:lvlText w:val="%5"/>
      <w:lvlJc w:val="left"/>
      <w:pPr>
        <w:ind w:left="393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B8169E">
      <w:start w:val="1"/>
      <w:numFmt w:val="lowerRoman"/>
      <w:lvlText w:val="%6"/>
      <w:lvlJc w:val="left"/>
      <w:pPr>
        <w:ind w:left="465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9C480C">
      <w:start w:val="1"/>
      <w:numFmt w:val="decimal"/>
      <w:lvlText w:val="%7"/>
      <w:lvlJc w:val="left"/>
      <w:pPr>
        <w:ind w:left="537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80F26A">
      <w:start w:val="1"/>
      <w:numFmt w:val="lowerLetter"/>
      <w:lvlText w:val="%8"/>
      <w:lvlJc w:val="left"/>
      <w:pPr>
        <w:ind w:left="609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9C2606">
      <w:start w:val="1"/>
      <w:numFmt w:val="lowerRoman"/>
      <w:lvlText w:val="%9"/>
      <w:lvlJc w:val="left"/>
      <w:pPr>
        <w:ind w:left="681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4E1E21"/>
    <w:multiLevelType w:val="hybridMultilevel"/>
    <w:tmpl w:val="0994C828"/>
    <w:lvl w:ilvl="0" w:tplc="31E2FACE">
      <w:start w:val="1"/>
      <w:numFmt w:val="lowerLetter"/>
      <w:lvlText w:val="(%1)"/>
      <w:lvlJc w:val="left"/>
      <w:pPr>
        <w:ind w:left="241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EE6ABE">
      <w:start w:val="1"/>
      <w:numFmt w:val="lowerLetter"/>
      <w:lvlText w:val="%2"/>
      <w:lvlJc w:val="left"/>
      <w:pPr>
        <w:ind w:left="249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EA4D62">
      <w:start w:val="1"/>
      <w:numFmt w:val="lowerRoman"/>
      <w:lvlText w:val="%3"/>
      <w:lvlJc w:val="left"/>
      <w:pPr>
        <w:ind w:left="321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B86CEA">
      <w:start w:val="1"/>
      <w:numFmt w:val="decimal"/>
      <w:lvlText w:val="%4"/>
      <w:lvlJc w:val="left"/>
      <w:pPr>
        <w:ind w:left="393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0ACBB4">
      <w:start w:val="1"/>
      <w:numFmt w:val="lowerLetter"/>
      <w:lvlText w:val="%5"/>
      <w:lvlJc w:val="left"/>
      <w:pPr>
        <w:ind w:left="465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ECA81C">
      <w:start w:val="1"/>
      <w:numFmt w:val="lowerRoman"/>
      <w:lvlText w:val="%6"/>
      <w:lvlJc w:val="left"/>
      <w:pPr>
        <w:ind w:left="537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520024">
      <w:start w:val="1"/>
      <w:numFmt w:val="decimal"/>
      <w:lvlText w:val="%7"/>
      <w:lvlJc w:val="left"/>
      <w:pPr>
        <w:ind w:left="609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82F19C">
      <w:start w:val="1"/>
      <w:numFmt w:val="lowerLetter"/>
      <w:lvlText w:val="%8"/>
      <w:lvlJc w:val="left"/>
      <w:pPr>
        <w:ind w:left="681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68CAF6">
      <w:start w:val="1"/>
      <w:numFmt w:val="lowerRoman"/>
      <w:lvlText w:val="%9"/>
      <w:lvlJc w:val="left"/>
      <w:pPr>
        <w:ind w:left="753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6545B7"/>
    <w:multiLevelType w:val="hybridMultilevel"/>
    <w:tmpl w:val="73969EB8"/>
    <w:lvl w:ilvl="0" w:tplc="9900435A">
      <w:start w:val="1"/>
      <w:numFmt w:val="decimal"/>
      <w:lvlText w:val="(%1)"/>
      <w:lvlJc w:val="left"/>
      <w:pPr>
        <w:ind w:left="170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F8450C">
      <w:start w:val="1"/>
      <w:numFmt w:val="lowerLetter"/>
      <w:lvlText w:val="(%2)"/>
      <w:lvlJc w:val="left"/>
      <w:pPr>
        <w:ind w:left="241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C60564">
      <w:start w:val="1"/>
      <w:numFmt w:val="lowerRoman"/>
      <w:lvlText w:val="(%3)"/>
      <w:lvlJc w:val="left"/>
      <w:pPr>
        <w:ind w:left="297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723EAA">
      <w:start w:val="1"/>
      <w:numFmt w:val="decimal"/>
      <w:lvlText w:val="%4"/>
      <w:lvlJc w:val="left"/>
      <w:pPr>
        <w:ind w:left="2904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22662C">
      <w:start w:val="1"/>
      <w:numFmt w:val="lowerLetter"/>
      <w:lvlText w:val="%5"/>
      <w:lvlJc w:val="left"/>
      <w:pPr>
        <w:ind w:left="3624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F02102">
      <w:start w:val="1"/>
      <w:numFmt w:val="lowerRoman"/>
      <w:lvlText w:val="%6"/>
      <w:lvlJc w:val="left"/>
      <w:pPr>
        <w:ind w:left="4344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F850CA">
      <w:start w:val="1"/>
      <w:numFmt w:val="decimal"/>
      <w:lvlText w:val="%7"/>
      <w:lvlJc w:val="left"/>
      <w:pPr>
        <w:ind w:left="5064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CA0FBC">
      <w:start w:val="1"/>
      <w:numFmt w:val="lowerLetter"/>
      <w:lvlText w:val="%8"/>
      <w:lvlJc w:val="left"/>
      <w:pPr>
        <w:ind w:left="5784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D86E86">
      <w:start w:val="1"/>
      <w:numFmt w:val="lowerRoman"/>
      <w:lvlText w:val="%9"/>
      <w:lvlJc w:val="left"/>
      <w:pPr>
        <w:ind w:left="6504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DC35A3"/>
    <w:multiLevelType w:val="hybridMultilevel"/>
    <w:tmpl w:val="81287F9E"/>
    <w:lvl w:ilvl="0" w:tplc="F38E1E9A">
      <w:start w:val="1"/>
      <w:numFmt w:val="lowerLetter"/>
      <w:lvlText w:val="(%1)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2D041E47"/>
    <w:multiLevelType w:val="hybridMultilevel"/>
    <w:tmpl w:val="829ADCEC"/>
    <w:lvl w:ilvl="0" w:tplc="FB8AA58C">
      <w:start w:val="1"/>
      <w:numFmt w:val="lowerLetter"/>
      <w:lvlText w:val="(%1)"/>
      <w:lvlJc w:val="left"/>
      <w:pPr>
        <w:ind w:left="241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E23D76">
      <w:start w:val="1"/>
      <w:numFmt w:val="lowerLetter"/>
      <w:lvlText w:val="%2"/>
      <w:lvlJc w:val="left"/>
      <w:pPr>
        <w:ind w:left="249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10D10C">
      <w:start w:val="1"/>
      <w:numFmt w:val="lowerRoman"/>
      <w:lvlText w:val="%3"/>
      <w:lvlJc w:val="left"/>
      <w:pPr>
        <w:ind w:left="321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86F16C">
      <w:start w:val="1"/>
      <w:numFmt w:val="decimal"/>
      <w:lvlText w:val="%4"/>
      <w:lvlJc w:val="left"/>
      <w:pPr>
        <w:ind w:left="393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F85236">
      <w:start w:val="1"/>
      <w:numFmt w:val="lowerLetter"/>
      <w:lvlText w:val="%5"/>
      <w:lvlJc w:val="left"/>
      <w:pPr>
        <w:ind w:left="465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449168">
      <w:start w:val="1"/>
      <w:numFmt w:val="lowerRoman"/>
      <w:lvlText w:val="%6"/>
      <w:lvlJc w:val="left"/>
      <w:pPr>
        <w:ind w:left="537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4A00F8">
      <w:start w:val="1"/>
      <w:numFmt w:val="decimal"/>
      <w:lvlText w:val="%7"/>
      <w:lvlJc w:val="left"/>
      <w:pPr>
        <w:ind w:left="609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6812CC">
      <w:start w:val="1"/>
      <w:numFmt w:val="lowerLetter"/>
      <w:lvlText w:val="%8"/>
      <w:lvlJc w:val="left"/>
      <w:pPr>
        <w:ind w:left="681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1C602A">
      <w:start w:val="1"/>
      <w:numFmt w:val="lowerRoman"/>
      <w:lvlText w:val="%9"/>
      <w:lvlJc w:val="left"/>
      <w:pPr>
        <w:ind w:left="753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3B85A8D"/>
    <w:multiLevelType w:val="hybridMultilevel"/>
    <w:tmpl w:val="A89C01DE"/>
    <w:lvl w:ilvl="0" w:tplc="E62CD00A">
      <w:start w:val="11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74CB0"/>
    <w:multiLevelType w:val="hybridMultilevel"/>
    <w:tmpl w:val="8D30DC16"/>
    <w:lvl w:ilvl="0" w:tplc="F9946402">
      <w:start w:val="1"/>
      <w:numFmt w:val="decimal"/>
      <w:lvlText w:val="(%1)"/>
      <w:lvlJc w:val="left"/>
      <w:pPr>
        <w:ind w:left="1303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00FCC8">
      <w:start w:val="1"/>
      <w:numFmt w:val="lowerLetter"/>
      <w:lvlText w:val="%2"/>
      <w:lvlJc w:val="left"/>
      <w:pPr>
        <w:ind w:left="191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1A360E">
      <w:start w:val="1"/>
      <w:numFmt w:val="lowerRoman"/>
      <w:lvlText w:val="%3"/>
      <w:lvlJc w:val="left"/>
      <w:pPr>
        <w:ind w:left="263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824EE4">
      <w:start w:val="1"/>
      <w:numFmt w:val="decimal"/>
      <w:lvlText w:val="%4"/>
      <w:lvlJc w:val="left"/>
      <w:pPr>
        <w:ind w:left="335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F08CD2">
      <w:start w:val="1"/>
      <w:numFmt w:val="lowerLetter"/>
      <w:lvlText w:val="%5"/>
      <w:lvlJc w:val="left"/>
      <w:pPr>
        <w:ind w:left="407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EA7BB8">
      <w:start w:val="1"/>
      <w:numFmt w:val="lowerRoman"/>
      <w:lvlText w:val="%6"/>
      <w:lvlJc w:val="left"/>
      <w:pPr>
        <w:ind w:left="479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60C0E6">
      <w:start w:val="1"/>
      <w:numFmt w:val="decimal"/>
      <w:lvlText w:val="%7"/>
      <w:lvlJc w:val="left"/>
      <w:pPr>
        <w:ind w:left="551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842740">
      <w:start w:val="1"/>
      <w:numFmt w:val="lowerLetter"/>
      <w:lvlText w:val="%8"/>
      <w:lvlJc w:val="left"/>
      <w:pPr>
        <w:ind w:left="623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364B00">
      <w:start w:val="1"/>
      <w:numFmt w:val="lowerRoman"/>
      <w:lvlText w:val="%9"/>
      <w:lvlJc w:val="left"/>
      <w:pPr>
        <w:ind w:left="695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F027D37"/>
    <w:multiLevelType w:val="hybridMultilevel"/>
    <w:tmpl w:val="0096B15E"/>
    <w:lvl w:ilvl="0" w:tplc="D9006F3A">
      <w:start w:val="1"/>
      <w:numFmt w:val="decimal"/>
      <w:lvlText w:val="(%1)"/>
      <w:lvlJc w:val="left"/>
      <w:pPr>
        <w:ind w:left="170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BC4F50">
      <w:start w:val="1"/>
      <w:numFmt w:val="lowerLetter"/>
      <w:lvlText w:val="%2"/>
      <w:lvlJc w:val="left"/>
      <w:pPr>
        <w:ind w:left="191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FEB294">
      <w:start w:val="1"/>
      <w:numFmt w:val="lowerRoman"/>
      <w:lvlText w:val="%3"/>
      <w:lvlJc w:val="left"/>
      <w:pPr>
        <w:ind w:left="263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5E8F4C">
      <w:start w:val="1"/>
      <w:numFmt w:val="decimal"/>
      <w:lvlText w:val="%4"/>
      <w:lvlJc w:val="left"/>
      <w:pPr>
        <w:ind w:left="335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C470BE">
      <w:start w:val="1"/>
      <w:numFmt w:val="lowerLetter"/>
      <w:lvlText w:val="%5"/>
      <w:lvlJc w:val="left"/>
      <w:pPr>
        <w:ind w:left="407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327DEA">
      <w:start w:val="1"/>
      <w:numFmt w:val="lowerRoman"/>
      <w:lvlText w:val="%6"/>
      <w:lvlJc w:val="left"/>
      <w:pPr>
        <w:ind w:left="479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2CBA9C">
      <w:start w:val="1"/>
      <w:numFmt w:val="decimal"/>
      <w:lvlText w:val="%7"/>
      <w:lvlJc w:val="left"/>
      <w:pPr>
        <w:ind w:left="551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D841CC">
      <w:start w:val="1"/>
      <w:numFmt w:val="lowerLetter"/>
      <w:lvlText w:val="%8"/>
      <w:lvlJc w:val="left"/>
      <w:pPr>
        <w:ind w:left="623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BEBF70">
      <w:start w:val="1"/>
      <w:numFmt w:val="lowerRoman"/>
      <w:lvlText w:val="%9"/>
      <w:lvlJc w:val="left"/>
      <w:pPr>
        <w:ind w:left="695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1470431"/>
    <w:multiLevelType w:val="hybridMultilevel"/>
    <w:tmpl w:val="14B4839A"/>
    <w:lvl w:ilvl="0" w:tplc="301038A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04870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52CDE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5E9FD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48495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58E9A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3C4AD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4AC02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8E0A9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2962F61"/>
    <w:multiLevelType w:val="hybridMultilevel"/>
    <w:tmpl w:val="D262ACCE"/>
    <w:lvl w:ilvl="0" w:tplc="00D2DD0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DC239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6A9B4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40D23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12884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5015B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C01D4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2A7BA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8C3BF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9E02B25"/>
    <w:multiLevelType w:val="hybridMultilevel"/>
    <w:tmpl w:val="CA1ACF16"/>
    <w:lvl w:ilvl="0" w:tplc="2EDE7696">
      <w:start w:val="1"/>
      <w:numFmt w:val="decimal"/>
      <w:lvlText w:val="(%1)"/>
      <w:lvlJc w:val="left"/>
      <w:pPr>
        <w:ind w:left="170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1818D4">
      <w:start w:val="1"/>
      <w:numFmt w:val="lowerLetter"/>
      <w:lvlText w:val="(%2)"/>
      <w:lvlJc w:val="left"/>
      <w:pPr>
        <w:ind w:left="241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BE9706">
      <w:start w:val="1"/>
      <w:numFmt w:val="lowerRoman"/>
      <w:lvlText w:val="%3"/>
      <w:lvlJc w:val="left"/>
      <w:pPr>
        <w:ind w:left="249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E07FAC">
      <w:start w:val="1"/>
      <w:numFmt w:val="decimal"/>
      <w:lvlText w:val="%4"/>
      <w:lvlJc w:val="left"/>
      <w:pPr>
        <w:ind w:left="321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62D794">
      <w:start w:val="1"/>
      <w:numFmt w:val="lowerLetter"/>
      <w:lvlText w:val="%5"/>
      <w:lvlJc w:val="left"/>
      <w:pPr>
        <w:ind w:left="393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6C6D56">
      <w:start w:val="1"/>
      <w:numFmt w:val="lowerRoman"/>
      <w:lvlText w:val="%6"/>
      <w:lvlJc w:val="left"/>
      <w:pPr>
        <w:ind w:left="465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225DC0">
      <w:start w:val="1"/>
      <w:numFmt w:val="decimal"/>
      <w:lvlText w:val="%7"/>
      <w:lvlJc w:val="left"/>
      <w:pPr>
        <w:ind w:left="537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C48BB2">
      <w:start w:val="1"/>
      <w:numFmt w:val="lowerLetter"/>
      <w:lvlText w:val="%8"/>
      <w:lvlJc w:val="left"/>
      <w:pPr>
        <w:ind w:left="609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E8616A">
      <w:start w:val="1"/>
      <w:numFmt w:val="lowerRoman"/>
      <w:lvlText w:val="%9"/>
      <w:lvlJc w:val="left"/>
      <w:pPr>
        <w:ind w:left="681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DEA1AD2"/>
    <w:multiLevelType w:val="hybridMultilevel"/>
    <w:tmpl w:val="48BA6596"/>
    <w:lvl w:ilvl="0" w:tplc="AD2AAB1E">
      <w:start w:val="1"/>
      <w:numFmt w:val="lowerLetter"/>
      <w:lvlText w:val="(%1)"/>
      <w:lvlJc w:val="left"/>
      <w:pPr>
        <w:ind w:left="241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CCFF3A">
      <w:start w:val="1"/>
      <w:numFmt w:val="lowerRoman"/>
      <w:lvlText w:val="(%2)"/>
      <w:lvlJc w:val="left"/>
      <w:pPr>
        <w:ind w:left="327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2EC108">
      <w:start w:val="1"/>
      <w:numFmt w:val="lowerRoman"/>
      <w:lvlText w:val="%3"/>
      <w:lvlJc w:val="left"/>
      <w:pPr>
        <w:ind w:left="2904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8673C0">
      <w:start w:val="1"/>
      <w:numFmt w:val="decimal"/>
      <w:lvlText w:val="%4"/>
      <w:lvlJc w:val="left"/>
      <w:pPr>
        <w:ind w:left="3624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041E4A">
      <w:start w:val="1"/>
      <w:numFmt w:val="lowerLetter"/>
      <w:lvlText w:val="%5"/>
      <w:lvlJc w:val="left"/>
      <w:pPr>
        <w:ind w:left="4344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F0E772">
      <w:start w:val="1"/>
      <w:numFmt w:val="lowerRoman"/>
      <w:lvlText w:val="%6"/>
      <w:lvlJc w:val="left"/>
      <w:pPr>
        <w:ind w:left="5064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5629FE">
      <w:start w:val="1"/>
      <w:numFmt w:val="decimal"/>
      <w:lvlText w:val="%7"/>
      <w:lvlJc w:val="left"/>
      <w:pPr>
        <w:ind w:left="5784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46762A">
      <w:start w:val="1"/>
      <w:numFmt w:val="lowerLetter"/>
      <w:lvlText w:val="%8"/>
      <w:lvlJc w:val="left"/>
      <w:pPr>
        <w:ind w:left="6504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92AB3C">
      <w:start w:val="1"/>
      <w:numFmt w:val="lowerRoman"/>
      <w:lvlText w:val="%9"/>
      <w:lvlJc w:val="left"/>
      <w:pPr>
        <w:ind w:left="7224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1122BC6"/>
    <w:multiLevelType w:val="hybridMultilevel"/>
    <w:tmpl w:val="E81AEBAC"/>
    <w:lvl w:ilvl="0" w:tplc="E304C8E0">
      <w:start w:val="1"/>
      <w:numFmt w:val="decimal"/>
      <w:lvlText w:val="(%1)"/>
      <w:lvlJc w:val="left"/>
      <w:pPr>
        <w:ind w:left="170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96936C">
      <w:start w:val="1"/>
      <w:numFmt w:val="lowerLetter"/>
      <w:lvlText w:val="%2"/>
      <w:lvlJc w:val="left"/>
      <w:pPr>
        <w:ind w:left="191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DC167C">
      <w:start w:val="1"/>
      <w:numFmt w:val="lowerRoman"/>
      <w:lvlText w:val="%3"/>
      <w:lvlJc w:val="left"/>
      <w:pPr>
        <w:ind w:left="263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964BCA">
      <w:start w:val="1"/>
      <w:numFmt w:val="decimal"/>
      <w:lvlText w:val="%4"/>
      <w:lvlJc w:val="left"/>
      <w:pPr>
        <w:ind w:left="335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729E40">
      <w:start w:val="1"/>
      <w:numFmt w:val="lowerLetter"/>
      <w:lvlText w:val="%5"/>
      <w:lvlJc w:val="left"/>
      <w:pPr>
        <w:ind w:left="407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940B90">
      <w:start w:val="1"/>
      <w:numFmt w:val="lowerRoman"/>
      <w:lvlText w:val="%6"/>
      <w:lvlJc w:val="left"/>
      <w:pPr>
        <w:ind w:left="479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4CCE44">
      <w:start w:val="1"/>
      <w:numFmt w:val="decimal"/>
      <w:lvlText w:val="%7"/>
      <w:lvlJc w:val="left"/>
      <w:pPr>
        <w:ind w:left="551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0C7586">
      <w:start w:val="1"/>
      <w:numFmt w:val="lowerLetter"/>
      <w:lvlText w:val="%8"/>
      <w:lvlJc w:val="left"/>
      <w:pPr>
        <w:ind w:left="623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A26A7E">
      <w:start w:val="1"/>
      <w:numFmt w:val="lowerRoman"/>
      <w:lvlText w:val="%9"/>
      <w:lvlJc w:val="left"/>
      <w:pPr>
        <w:ind w:left="695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756A8A"/>
    <w:multiLevelType w:val="hybridMultilevel"/>
    <w:tmpl w:val="FF585E66"/>
    <w:lvl w:ilvl="0" w:tplc="CB12F950">
      <w:start w:val="1"/>
      <w:numFmt w:val="decimal"/>
      <w:lvlText w:val="(%1)"/>
      <w:lvlJc w:val="left"/>
      <w:pPr>
        <w:ind w:left="170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6E7D28">
      <w:start w:val="1"/>
      <w:numFmt w:val="lowerLetter"/>
      <w:lvlText w:val="(%2)"/>
      <w:lvlJc w:val="left"/>
      <w:pPr>
        <w:ind w:left="241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1C5D42">
      <w:start w:val="1"/>
      <w:numFmt w:val="lowerRoman"/>
      <w:lvlText w:val="(%3)"/>
      <w:lvlJc w:val="left"/>
      <w:pPr>
        <w:ind w:left="297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4EAB1E">
      <w:start w:val="1"/>
      <w:numFmt w:val="decimal"/>
      <w:lvlText w:val="%4"/>
      <w:lvlJc w:val="left"/>
      <w:pPr>
        <w:ind w:left="2904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AE1BAA">
      <w:start w:val="1"/>
      <w:numFmt w:val="lowerLetter"/>
      <w:lvlText w:val="%5"/>
      <w:lvlJc w:val="left"/>
      <w:pPr>
        <w:ind w:left="3624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C64C74">
      <w:start w:val="1"/>
      <w:numFmt w:val="lowerRoman"/>
      <w:lvlText w:val="%6"/>
      <w:lvlJc w:val="left"/>
      <w:pPr>
        <w:ind w:left="4344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EC9E5E">
      <w:start w:val="1"/>
      <w:numFmt w:val="decimal"/>
      <w:lvlText w:val="%7"/>
      <w:lvlJc w:val="left"/>
      <w:pPr>
        <w:ind w:left="5064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983E3C">
      <w:start w:val="1"/>
      <w:numFmt w:val="lowerLetter"/>
      <w:lvlText w:val="%8"/>
      <w:lvlJc w:val="left"/>
      <w:pPr>
        <w:ind w:left="5784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66193E">
      <w:start w:val="1"/>
      <w:numFmt w:val="lowerRoman"/>
      <w:lvlText w:val="%9"/>
      <w:lvlJc w:val="left"/>
      <w:pPr>
        <w:ind w:left="6504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5CC7371"/>
    <w:multiLevelType w:val="hybridMultilevel"/>
    <w:tmpl w:val="F79826BC"/>
    <w:lvl w:ilvl="0" w:tplc="56CA19F8">
      <w:start w:val="1"/>
      <w:numFmt w:val="lowerLetter"/>
      <w:lvlText w:val="(%1)"/>
      <w:lvlJc w:val="left"/>
      <w:pPr>
        <w:ind w:left="241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FCAD98">
      <w:start w:val="1"/>
      <w:numFmt w:val="lowerRoman"/>
      <w:lvlText w:val="(%2)"/>
      <w:lvlJc w:val="left"/>
      <w:pPr>
        <w:ind w:left="297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D66838">
      <w:start w:val="1"/>
      <w:numFmt w:val="lowerRoman"/>
      <w:lvlText w:val="%3"/>
      <w:lvlJc w:val="left"/>
      <w:pPr>
        <w:ind w:left="2904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B8494A">
      <w:start w:val="1"/>
      <w:numFmt w:val="decimal"/>
      <w:lvlText w:val="%4"/>
      <w:lvlJc w:val="left"/>
      <w:pPr>
        <w:ind w:left="3624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50E7B8">
      <w:start w:val="1"/>
      <w:numFmt w:val="lowerLetter"/>
      <w:lvlText w:val="%5"/>
      <w:lvlJc w:val="left"/>
      <w:pPr>
        <w:ind w:left="4344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F08E9E">
      <w:start w:val="1"/>
      <w:numFmt w:val="lowerRoman"/>
      <w:lvlText w:val="%6"/>
      <w:lvlJc w:val="left"/>
      <w:pPr>
        <w:ind w:left="5064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38E2E8">
      <w:start w:val="1"/>
      <w:numFmt w:val="decimal"/>
      <w:lvlText w:val="%7"/>
      <w:lvlJc w:val="left"/>
      <w:pPr>
        <w:ind w:left="5784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2EA342">
      <w:start w:val="1"/>
      <w:numFmt w:val="lowerLetter"/>
      <w:lvlText w:val="%8"/>
      <w:lvlJc w:val="left"/>
      <w:pPr>
        <w:ind w:left="6504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6E3A06">
      <w:start w:val="1"/>
      <w:numFmt w:val="lowerRoman"/>
      <w:lvlText w:val="%9"/>
      <w:lvlJc w:val="left"/>
      <w:pPr>
        <w:ind w:left="7224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BDF69F4"/>
    <w:multiLevelType w:val="hybridMultilevel"/>
    <w:tmpl w:val="1E9458D2"/>
    <w:lvl w:ilvl="0" w:tplc="DC3437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7662D6">
      <w:start w:val="1"/>
      <w:numFmt w:val="bullet"/>
      <w:lvlText w:val="o"/>
      <w:lvlJc w:val="left"/>
      <w:pPr>
        <w:ind w:left="1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EEDF46">
      <w:start w:val="1"/>
      <w:numFmt w:val="bullet"/>
      <w:lvlText w:val="▪"/>
      <w:lvlJc w:val="left"/>
      <w:pPr>
        <w:ind w:left="2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B4A8CE">
      <w:start w:val="1"/>
      <w:numFmt w:val="bullet"/>
      <w:lvlText w:val="•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14D262">
      <w:start w:val="1"/>
      <w:numFmt w:val="bullet"/>
      <w:lvlText w:val="o"/>
      <w:lvlJc w:val="left"/>
      <w:pPr>
        <w:ind w:left="4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84EFEE">
      <w:start w:val="1"/>
      <w:numFmt w:val="bullet"/>
      <w:lvlText w:val="▪"/>
      <w:lvlJc w:val="left"/>
      <w:pPr>
        <w:ind w:left="4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8494C2">
      <w:start w:val="1"/>
      <w:numFmt w:val="bullet"/>
      <w:lvlText w:val="•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1C5C1E">
      <w:start w:val="1"/>
      <w:numFmt w:val="bullet"/>
      <w:lvlText w:val="o"/>
      <w:lvlJc w:val="left"/>
      <w:pPr>
        <w:ind w:left="6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E0EDE6">
      <w:start w:val="1"/>
      <w:numFmt w:val="bullet"/>
      <w:lvlText w:val="▪"/>
      <w:lvlJc w:val="left"/>
      <w:pPr>
        <w:ind w:left="69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F2F0716"/>
    <w:multiLevelType w:val="hybridMultilevel"/>
    <w:tmpl w:val="25FEE5FC"/>
    <w:lvl w:ilvl="0" w:tplc="B61864B6">
      <w:start w:val="1"/>
      <w:numFmt w:val="decimal"/>
      <w:lvlText w:val="(%1)"/>
      <w:lvlJc w:val="left"/>
      <w:pPr>
        <w:ind w:left="1303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945BC0">
      <w:start w:val="1"/>
      <w:numFmt w:val="lowerLetter"/>
      <w:lvlText w:val="(%2)"/>
      <w:lvlJc w:val="left"/>
      <w:pPr>
        <w:ind w:left="241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90CA5A">
      <w:start w:val="1"/>
      <w:numFmt w:val="lowerRoman"/>
      <w:lvlText w:val="(%3)"/>
      <w:lvlJc w:val="left"/>
      <w:pPr>
        <w:ind w:left="297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503174">
      <w:start w:val="1"/>
      <w:numFmt w:val="decimal"/>
      <w:lvlText w:val="%4"/>
      <w:lvlJc w:val="left"/>
      <w:pPr>
        <w:ind w:left="2904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7C8318">
      <w:start w:val="1"/>
      <w:numFmt w:val="lowerLetter"/>
      <w:lvlText w:val="%5"/>
      <w:lvlJc w:val="left"/>
      <w:pPr>
        <w:ind w:left="3624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E6654E">
      <w:start w:val="1"/>
      <w:numFmt w:val="lowerRoman"/>
      <w:lvlText w:val="%6"/>
      <w:lvlJc w:val="left"/>
      <w:pPr>
        <w:ind w:left="4344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9651BE">
      <w:start w:val="1"/>
      <w:numFmt w:val="decimal"/>
      <w:lvlText w:val="%7"/>
      <w:lvlJc w:val="left"/>
      <w:pPr>
        <w:ind w:left="5064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785DD6">
      <w:start w:val="1"/>
      <w:numFmt w:val="lowerLetter"/>
      <w:lvlText w:val="%8"/>
      <w:lvlJc w:val="left"/>
      <w:pPr>
        <w:ind w:left="5784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102DCA">
      <w:start w:val="1"/>
      <w:numFmt w:val="lowerRoman"/>
      <w:lvlText w:val="%9"/>
      <w:lvlJc w:val="left"/>
      <w:pPr>
        <w:ind w:left="6504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62289370">
    <w:abstractNumId w:val="11"/>
  </w:num>
  <w:num w:numId="2" w16cid:durableId="1970086712">
    <w:abstractNumId w:val="8"/>
  </w:num>
  <w:num w:numId="3" w16cid:durableId="1503280346">
    <w:abstractNumId w:val="18"/>
  </w:num>
  <w:num w:numId="4" w16cid:durableId="1612932077">
    <w:abstractNumId w:val="15"/>
  </w:num>
  <w:num w:numId="5" w16cid:durableId="1863276321">
    <w:abstractNumId w:val="14"/>
  </w:num>
  <w:num w:numId="6" w16cid:durableId="66348945">
    <w:abstractNumId w:val="20"/>
  </w:num>
  <w:num w:numId="7" w16cid:durableId="382411717">
    <w:abstractNumId w:val="6"/>
  </w:num>
  <w:num w:numId="8" w16cid:durableId="225144143">
    <w:abstractNumId w:val="17"/>
  </w:num>
  <w:num w:numId="9" w16cid:durableId="1986929336">
    <w:abstractNumId w:val="4"/>
  </w:num>
  <w:num w:numId="10" w16cid:durableId="2072650755">
    <w:abstractNumId w:val="16"/>
  </w:num>
  <w:num w:numId="11" w16cid:durableId="466169620">
    <w:abstractNumId w:val="5"/>
  </w:num>
  <w:num w:numId="12" w16cid:durableId="289476246">
    <w:abstractNumId w:val="10"/>
  </w:num>
  <w:num w:numId="13" w16cid:durableId="1279215364">
    <w:abstractNumId w:val="12"/>
  </w:num>
  <w:num w:numId="14" w16cid:durableId="1819835029">
    <w:abstractNumId w:val="0"/>
  </w:num>
  <w:num w:numId="15" w16cid:durableId="1619796071">
    <w:abstractNumId w:val="13"/>
  </w:num>
  <w:num w:numId="16" w16cid:durableId="214464799">
    <w:abstractNumId w:val="19"/>
  </w:num>
  <w:num w:numId="17" w16cid:durableId="1614826279">
    <w:abstractNumId w:val="2"/>
  </w:num>
  <w:num w:numId="18" w16cid:durableId="569266711">
    <w:abstractNumId w:val="7"/>
  </w:num>
  <w:num w:numId="19" w16cid:durableId="862982169">
    <w:abstractNumId w:val="1"/>
  </w:num>
  <w:num w:numId="20" w16cid:durableId="1893416704">
    <w:abstractNumId w:val="3"/>
  </w:num>
  <w:num w:numId="21" w16cid:durableId="20286791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2E5"/>
    <w:rsid w:val="0001415C"/>
    <w:rsid w:val="00020344"/>
    <w:rsid w:val="000367E0"/>
    <w:rsid w:val="00042A48"/>
    <w:rsid w:val="00043042"/>
    <w:rsid w:val="00046946"/>
    <w:rsid w:val="000478EF"/>
    <w:rsid w:val="00061901"/>
    <w:rsid w:val="0006636A"/>
    <w:rsid w:val="00067663"/>
    <w:rsid w:val="000908EF"/>
    <w:rsid w:val="00094C66"/>
    <w:rsid w:val="00095CE1"/>
    <w:rsid w:val="000A11BB"/>
    <w:rsid w:val="000A16A8"/>
    <w:rsid w:val="000B2AC2"/>
    <w:rsid w:val="000B3AAB"/>
    <w:rsid w:val="000C23CA"/>
    <w:rsid w:val="000D14D6"/>
    <w:rsid w:val="000D1BD3"/>
    <w:rsid w:val="000D6F39"/>
    <w:rsid w:val="000E7F7A"/>
    <w:rsid w:val="000F464D"/>
    <w:rsid w:val="00120DD6"/>
    <w:rsid w:val="00124B88"/>
    <w:rsid w:val="00130A37"/>
    <w:rsid w:val="0013117E"/>
    <w:rsid w:val="00140CF2"/>
    <w:rsid w:val="001434F3"/>
    <w:rsid w:val="00154EE2"/>
    <w:rsid w:val="00155536"/>
    <w:rsid w:val="00156DD5"/>
    <w:rsid w:val="00165F5A"/>
    <w:rsid w:val="00171423"/>
    <w:rsid w:val="00171C8D"/>
    <w:rsid w:val="001733FF"/>
    <w:rsid w:val="00187B9E"/>
    <w:rsid w:val="00192AF6"/>
    <w:rsid w:val="00192DF1"/>
    <w:rsid w:val="001A142E"/>
    <w:rsid w:val="001C0E9B"/>
    <w:rsid w:val="001D3983"/>
    <w:rsid w:val="001D7B29"/>
    <w:rsid w:val="001E0911"/>
    <w:rsid w:val="001F418B"/>
    <w:rsid w:val="00203F50"/>
    <w:rsid w:val="00204576"/>
    <w:rsid w:val="002435D7"/>
    <w:rsid w:val="00263755"/>
    <w:rsid w:val="00263FAE"/>
    <w:rsid w:val="0027464D"/>
    <w:rsid w:val="002C32E5"/>
    <w:rsid w:val="002C42C2"/>
    <w:rsid w:val="002D49FA"/>
    <w:rsid w:val="00304922"/>
    <w:rsid w:val="003073B6"/>
    <w:rsid w:val="00315050"/>
    <w:rsid w:val="0033557E"/>
    <w:rsid w:val="003406CF"/>
    <w:rsid w:val="00355974"/>
    <w:rsid w:val="00357933"/>
    <w:rsid w:val="00362128"/>
    <w:rsid w:val="003636B8"/>
    <w:rsid w:val="00372465"/>
    <w:rsid w:val="00386941"/>
    <w:rsid w:val="00387658"/>
    <w:rsid w:val="003B677D"/>
    <w:rsid w:val="003B7C3D"/>
    <w:rsid w:val="003E3C1D"/>
    <w:rsid w:val="003E6A37"/>
    <w:rsid w:val="00401E8F"/>
    <w:rsid w:val="00404430"/>
    <w:rsid w:val="00410BBB"/>
    <w:rsid w:val="004126DE"/>
    <w:rsid w:val="00416E4C"/>
    <w:rsid w:val="004253C5"/>
    <w:rsid w:val="004325DF"/>
    <w:rsid w:val="00443E12"/>
    <w:rsid w:val="00462EE5"/>
    <w:rsid w:val="00470B34"/>
    <w:rsid w:val="00480CC9"/>
    <w:rsid w:val="0048235D"/>
    <w:rsid w:val="004D705A"/>
    <w:rsid w:val="004E69C0"/>
    <w:rsid w:val="004F35E1"/>
    <w:rsid w:val="004F37A5"/>
    <w:rsid w:val="005226FB"/>
    <w:rsid w:val="00531385"/>
    <w:rsid w:val="00577DD0"/>
    <w:rsid w:val="00587B97"/>
    <w:rsid w:val="005A013B"/>
    <w:rsid w:val="005A1A59"/>
    <w:rsid w:val="005D25F7"/>
    <w:rsid w:val="005D4520"/>
    <w:rsid w:val="005D470D"/>
    <w:rsid w:val="005D7B52"/>
    <w:rsid w:val="005E1FB9"/>
    <w:rsid w:val="00610139"/>
    <w:rsid w:val="00620D1E"/>
    <w:rsid w:val="00626364"/>
    <w:rsid w:val="006448EC"/>
    <w:rsid w:val="0065466C"/>
    <w:rsid w:val="00664AE8"/>
    <w:rsid w:val="00664C81"/>
    <w:rsid w:val="00675478"/>
    <w:rsid w:val="00692E1F"/>
    <w:rsid w:val="006A2377"/>
    <w:rsid w:val="006B3E72"/>
    <w:rsid w:val="006B5C88"/>
    <w:rsid w:val="006C42E2"/>
    <w:rsid w:val="006C4652"/>
    <w:rsid w:val="006D4AFC"/>
    <w:rsid w:val="006D5B1A"/>
    <w:rsid w:val="006E4F45"/>
    <w:rsid w:val="006F15D0"/>
    <w:rsid w:val="006F17D1"/>
    <w:rsid w:val="0070544F"/>
    <w:rsid w:val="007073BF"/>
    <w:rsid w:val="00724F05"/>
    <w:rsid w:val="00742929"/>
    <w:rsid w:val="007436CC"/>
    <w:rsid w:val="007452DB"/>
    <w:rsid w:val="007507C0"/>
    <w:rsid w:val="0077226D"/>
    <w:rsid w:val="007728ED"/>
    <w:rsid w:val="00775F07"/>
    <w:rsid w:val="007803BB"/>
    <w:rsid w:val="00784A10"/>
    <w:rsid w:val="007A76E6"/>
    <w:rsid w:val="007C4539"/>
    <w:rsid w:val="007D73DB"/>
    <w:rsid w:val="007F686B"/>
    <w:rsid w:val="0081013A"/>
    <w:rsid w:val="00811673"/>
    <w:rsid w:val="00817C3E"/>
    <w:rsid w:val="0082607F"/>
    <w:rsid w:val="00827B9F"/>
    <w:rsid w:val="008626F0"/>
    <w:rsid w:val="00887EFD"/>
    <w:rsid w:val="00891F73"/>
    <w:rsid w:val="0089340F"/>
    <w:rsid w:val="008E103D"/>
    <w:rsid w:val="008F0811"/>
    <w:rsid w:val="0090454F"/>
    <w:rsid w:val="0091024E"/>
    <w:rsid w:val="00916AD8"/>
    <w:rsid w:val="00917B4E"/>
    <w:rsid w:val="009219A0"/>
    <w:rsid w:val="00926CBA"/>
    <w:rsid w:val="00954AAB"/>
    <w:rsid w:val="00965C90"/>
    <w:rsid w:val="00967BD2"/>
    <w:rsid w:val="0097069F"/>
    <w:rsid w:val="0097252D"/>
    <w:rsid w:val="009763C3"/>
    <w:rsid w:val="0098021C"/>
    <w:rsid w:val="00995DCE"/>
    <w:rsid w:val="009A5772"/>
    <w:rsid w:val="009B1E5A"/>
    <w:rsid w:val="009C5FA0"/>
    <w:rsid w:val="009C64BF"/>
    <w:rsid w:val="009C7061"/>
    <w:rsid w:val="009D1F26"/>
    <w:rsid w:val="009F6DBD"/>
    <w:rsid w:val="009F725F"/>
    <w:rsid w:val="00A03880"/>
    <w:rsid w:val="00A121DE"/>
    <w:rsid w:val="00A13064"/>
    <w:rsid w:val="00A40E7C"/>
    <w:rsid w:val="00A41A1D"/>
    <w:rsid w:val="00A500DA"/>
    <w:rsid w:val="00A53902"/>
    <w:rsid w:val="00A5625A"/>
    <w:rsid w:val="00A71222"/>
    <w:rsid w:val="00A847E0"/>
    <w:rsid w:val="00A86ACE"/>
    <w:rsid w:val="00AB5E47"/>
    <w:rsid w:val="00AC7AE4"/>
    <w:rsid w:val="00AD0835"/>
    <w:rsid w:val="00B00076"/>
    <w:rsid w:val="00B00A91"/>
    <w:rsid w:val="00B15919"/>
    <w:rsid w:val="00B17378"/>
    <w:rsid w:val="00B50677"/>
    <w:rsid w:val="00B577AB"/>
    <w:rsid w:val="00B87D15"/>
    <w:rsid w:val="00B93FAE"/>
    <w:rsid w:val="00BA25F3"/>
    <w:rsid w:val="00BB0426"/>
    <w:rsid w:val="00BB1BEE"/>
    <w:rsid w:val="00BC19E1"/>
    <w:rsid w:val="00BC308A"/>
    <w:rsid w:val="00BC4BF3"/>
    <w:rsid w:val="00BC5990"/>
    <w:rsid w:val="00BD2B6F"/>
    <w:rsid w:val="00BE1B43"/>
    <w:rsid w:val="00BF2AEB"/>
    <w:rsid w:val="00BF505C"/>
    <w:rsid w:val="00C27D48"/>
    <w:rsid w:val="00C43E4A"/>
    <w:rsid w:val="00C478FD"/>
    <w:rsid w:val="00C612E9"/>
    <w:rsid w:val="00C74EFF"/>
    <w:rsid w:val="00C77C1A"/>
    <w:rsid w:val="00C80266"/>
    <w:rsid w:val="00C80D17"/>
    <w:rsid w:val="00C905BF"/>
    <w:rsid w:val="00C96390"/>
    <w:rsid w:val="00CA46AB"/>
    <w:rsid w:val="00CB7C18"/>
    <w:rsid w:val="00CC710E"/>
    <w:rsid w:val="00CD72D3"/>
    <w:rsid w:val="00CF17D2"/>
    <w:rsid w:val="00D04715"/>
    <w:rsid w:val="00D10489"/>
    <w:rsid w:val="00D10ED8"/>
    <w:rsid w:val="00D1545C"/>
    <w:rsid w:val="00D15CF5"/>
    <w:rsid w:val="00D27EAD"/>
    <w:rsid w:val="00D32A1D"/>
    <w:rsid w:val="00D33CE1"/>
    <w:rsid w:val="00D510FA"/>
    <w:rsid w:val="00D7396C"/>
    <w:rsid w:val="00D776D4"/>
    <w:rsid w:val="00D9780D"/>
    <w:rsid w:val="00DA7BEE"/>
    <w:rsid w:val="00DB09F6"/>
    <w:rsid w:val="00DC0A4C"/>
    <w:rsid w:val="00DE1270"/>
    <w:rsid w:val="00DE17EB"/>
    <w:rsid w:val="00DE3ED3"/>
    <w:rsid w:val="00E02B66"/>
    <w:rsid w:val="00E20645"/>
    <w:rsid w:val="00E22F16"/>
    <w:rsid w:val="00E27388"/>
    <w:rsid w:val="00E3219A"/>
    <w:rsid w:val="00E34F7A"/>
    <w:rsid w:val="00E352A6"/>
    <w:rsid w:val="00E51F12"/>
    <w:rsid w:val="00E60A51"/>
    <w:rsid w:val="00E610C7"/>
    <w:rsid w:val="00E71DBF"/>
    <w:rsid w:val="00E82C15"/>
    <w:rsid w:val="00E85DDB"/>
    <w:rsid w:val="00EA58D1"/>
    <w:rsid w:val="00EB4692"/>
    <w:rsid w:val="00ED4735"/>
    <w:rsid w:val="00EE0FC9"/>
    <w:rsid w:val="00F006BA"/>
    <w:rsid w:val="00F044FF"/>
    <w:rsid w:val="00F05B61"/>
    <w:rsid w:val="00F1186A"/>
    <w:rsid w:val="00F1312F"/>
    <w:rsid w:val="00F1433E"/>
    <w:rsid w:val="00F24561"/>
    <w:rsid w:val="00F308D1"/>
    <w:rsid w:val="00FA2B37"/>
    <w:rsid w:val="00FB3314"/>
    <w:rsid w:val="00FC18BF"/>
    <w:rsid w:val="00FD3C88"/>
    <w:rsid w:val="00FD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24B08F"/>
  <w15:docId w15:val="{0F50FCF9-F172-40D8-B014-D74463FA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0" w:hanging="10"/>
      <w:jc w:val="both"/>
    </w:pPr>
    <w:rPr>
      <w:rFonts w:ascii="Palatino Linotype" w:eastAsia="Palatino Linotype" w:hAnsi="Palatino Linotype" w:cs="Palatino Linotype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right="1068" w:hanging="10"/>
      <w:jc w:val="center"/>
      <w:outlineLvl w:val="0"/>
    </w:pPr>
    <w:rPr>
      <w:rFonts w:ascii="Palatino Linotype" w:eastAsia="Palatino Linotype" w:hAnsi="Palatino Linotype" w:cs="Palatino Linotype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52" w:hanging="10"/>
      <w:outlineLvl w:val="1"/>
    </w:pPr>
    <w:rPr>
      <w:rFonts w:ascii="Palatino Linotype" w:eastAsia="Palatino Linotype" w:hAnsi="Palatino Linotype" w:cs="Palatino Linotype"/>
      <w:b/>
      <w:color w:val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491" w:line="335" w:lineRule="auto"/>
      <w:ind w:left="10" w:right="575" w:hanging="10"/>
      <w:jc w:val="center"/>
      <w:outlineLvl w:val="2"/>
    </w:pPr>
    <w:rPr>
      <w:rFonts w:ascii="Palatino Linotype" w:eastAsia="Palatino Linotype" w:hAnsi="Palatino Linotype" w:cs="Palatino Linotype"/>
      <w:b/>
      <w:color w:val="000000"/>
      <w:sz w:val="24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0"/>
      <w:ind w:left="152" w:hanging="10"/>
      <w:outlineLvl w:val="3"/>
    </w:pPr>
    <w:rPr>
      <w:rFonts w:ascii="Palatino Linotype" w:eastAsia="Palatino Linotype" w:hAnsi="Palatino Linotype" w:cs="Palatino Linotype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Palatino Linotype" w:eastAsia="Palatino Linotype" w:hAnsi="Palatino Linotype" w:cs="Palatino Linotype"/>
      <w:b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Heading2Char">
    <w:name w:val="Heading 2 Char"/>
    <w:link w:val="Heading2"/>
    <w:rPr>
      <w:rFonts w:ascii="Palatino Linotype" w:eastAsia="Palatino Linotype" w:hAnsi="Palatino Linotype" w:cs="Palatino Linotype"/>
      <w:b/>
      <w:color w:val="000000"/>
      <w:sz w:val="22"/>
    </w:rPr>
  </w:style>
  <w:style w:type="character" w:customStyle="1" w:styleId="Heading4Char">
    <w:name w:val="Heading 4 Char"/>
    <w:link w:val="Heading4"/>
    <w:rPr>
      <w:rFonts w:ascii="Palatino Linotype" w:eastAsia="Palatino Linotype" w:hAnsi="Palatino Linotype" w:cs="Palatino Linotype"/>
      <w:b/>
      <w:color w:val="000000"/>
      <w:sz w:val="22"/>
    </w:rPr>
  </w:style>
  <w:style w:type="character" w:customStyle="1" w:styleId="Heading1Char">
    <w:name w:val="Heading 1 Char"/>
    <w:link w:val="Heading1"/>
    <w:rPr>
      <w:rFonts w:ascii="Palatino Linotype" w:eastAsia="Palatino Linotype" w:hAnsi="Palatino Linotype" w:cs="Palatino Linotype"/>
      <w:b/>
      <w:color w:val="000000"/>
      <w:sz w:val="2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A237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6F17D1"/>
    <w:pPr>
      <w:spacing w:before="240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sz w:val="32"/>
      <w:szCs w:val="32"/>
      <w:lang w:val="en-US" w:eastAsia="en-US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6F17D1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6F17D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F17D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6F17D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2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6DE"/>
    <w:rPr>
      <w:rFonts w:ascii="Palatino Linotype" w:eastAsia="Palatino Linotype" w:hAnsi="Palatino Linotype" w:cs="Palatino Linotype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126DE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kern w:val="0"/>
      <w:lang w:val="en-US" w:eastAsia="en-US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4126DE"/>
    <w:rPr>
      <w:rFonts w:cs="Times New Roman"/>
      <w:kern w:val="0"/>
      <w:lang w:val="en-US" w:eastAsia="en-US"/>
      <w14:ligatures w14:val="none"/>
    </w:rPr>
  </w:style>
  <w:style w:type="paragraph" w:styleId="Revision">
    <w:name w:val="Revision"/>
    <w:hidden/>
    <w:uiPriority w:val="99"/>
    <w:semiHidden/>
    <w:rsid w:val="00140CF2"/>
    <w:pPr>
      <w:spacing w:after="0" w:line="240" w:lineRule="auto"/>
    </w:pPr>
    <w:rPr>
      <w:rFonts w:ascii="Palatino Linotype" w:eastAsia="Palatino Linotype" w:hAnsi="Palatino Linotype" w:cs="Palatino Linotype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140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0C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0CF2"/>
    <w:rPr>
      <w:rFonts w:ascii="Palatino Linotype" w:eastAsia="Palatino Linotype" w:hAnsi="Palatino Linotype" w:cs="Palatino Linotype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CF2"/>
    <w:rPr>
      <w:rFonts w:ascii="Palatino Linotype" w:eastAsia="Palatino Linotype" w:hAnsi="Palatino Linotype" w:cs="Palatino Linotype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005A3-1D40-4F5A-91ED-F0BA5C37B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Drafting Template</vt:lpstr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Drafting Template</dc:title>
  <dc:subject/>
  <dc:creator>Alison Grant</dc:creator>
  <cp:keywords/>
  <cp:lastModifiedBy>Juristconsult Chambers</cp:lastModifiedBy>
  <cp:revision>2</cp:revision>
  <cp:lastPrinted>2023-10-22T01:26:00Z</cp:lastPrinted>
  <dcterms:created xsi:type="dcterms:W3CDTF">2023-12-18T12:19:00Z</dcterms:created>
  <dcterms:modified xsi:type="dcterms:W3CDTF">2023-12-18T12:19:00Z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f460e154b2f1474d1dc9008715f9fad5924978e8a3f3c1f8389fdde163982d49</vt:lpwstr>
  </property>
</Properties>
</file>