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3F8" w14:textId="03C9D86C" w:rsidR="001015F8" w:rsidRPr="00FD4110" w:rsidRDefault="001015F8" w:rsidP="000359EE">
      <w:pPr>
        <w:spacing w:after="161" w:line="250" w:lineRule="auto"/>
        <w:ind w:left="588" w:right="1150" w:hanging="10"/>
        <w:jc w:val="center"/>
        <w:rPr>
          <w:rFonts w:ascii="Arial" w:hAnsi="Arial" w:cs="Arial"/>
          <w:b/>
          <w:color w:val="FF0000"/>
        </w:rPr>
      </w:pPr>
      <w:r w:rsidRPr="00FD4110">
        <w:rPr>
          <w:rFonts w:ascii="Arial" w:hAnsi="Arial" w:cs="Arial"/>
          <w:b/>
          <w:color w:val="FF0000"/>
        </w:rPr>
        <w:t xml:space="preserve">DRAFT </w:t>
      </w:r>
      <w:r w:rsidR="00543807">
        <w:rPr>
          <w:rFonts w:ascii="Arial" w:hAnsi="Arial" w:cs="Arial"/>
          <w:b/>
          <w:color w:val="FF0000"/>
        </w:rPr>
        <w:t>5</w:t>
      </w:r>
      <w:r w:rsidR="00AE464C">
        <w:rPr>
          <w:rFonts w:ascii="Arial" w:hAnsi="Arial" w:cs="Arial"/>
          <w:b/>
          <w:color w:val="FF0000"/>
        </w:rPr>
        <w:t>.1</w:t>
      </w:r>
      <w:r w:rsidR="00100004">
        <w:rPr>
          <w:rFonts w:ascii="Arial" w:hAnsi="Arial" w:cs="Arial"/>
          <w:b/>
          <w:color w:val="FF0000"/>
        </w:rPr>
        <w:t>2</w:t>
      </w:r>
      <w:r w:rsidR="00AE464C">
        <w:rPr>
          <w:rFonts w:ascii="Arial" w:hAnsi="Arial" w:cs="Arial"/>
          <w:b/>
          <w:color w:val="FF0000"/>
        </w:rPr>
        <w:t>.</w:t>
      </w:r>
      <w:r w:rsidRPr="00FD4110">
        <w:rPr>
          <w:rFonts w:ascii="Arial" w:hAnsi="Arial" w:cs="Arial"/>
          <w:b/>
          <w:color w:val="FF0000"/>
        </w:rPr>
        <w:t>2023</w:t>
      </w:r>
    </w:p>
    <w:p w14:paraId="7F80F24F" w14:textId="77777777" w:rsidR="001015F8" w:rsidRDefault="001015F8" w:rsidP="000359EE">
      <w:pPr>
        <w:spacing w:after="161" w:line="250" w:lineRule="auto"/>
        <w:ind w:left="588" w:right="1150" w:hanging="10"/>
        <w:jc w:val="center"/>
        <w:rPr>
          <w:rFonts w:ascii="Arial" w:hAnsi="Arial" w:cs="Arial"/>
          <w:b/>
        </w:rPr>
      </w:pPr>
    </w:p>
    <w:p w14:paraId="29BCD949" w14:textId="34320E8D" w:rsidR="00D92462" w:rsidRDefault="0059774C" w:rsidP="000359EE">
      <w:pPr>
        <w:spacing w:after="161" w:line="250" w:lineRule="auto"/>
        <w:ind w:left="588" w:right="1150" w:hanging="10"/>
        <w:jc w:val="center"/>
        <w:rPr>
          <w:rFonts w:ascii="Arial" w:hAnsi="Arial" w:cs="Arial"/>
          <w:b/>
        </w:rPr>
      </w:pPr>
      <w:r w:rsidRPr="000359EE">
        <w:rPr>
          <w:rFonts w:ascii="Arial" w:hAnsi="Arial" w:cs="Arial"/>
          <w:b/>
        </w:rPr>
        <w:t>SECURITIES (</w:t>
      </w:r>
      <w:r w:rsidR="00AE464C">
        <w:rPr>
          <w:rFonts w:ascii="Arial" w:hAnsi="Arial" w:cs="Arial"/>
          <w:b/>
        </w:rPr>
        <w:t>LICENSING) (AMENDMENT)</w:t>
      </w:r>
      <w:r w:rsidR="0076386A" w:rsidRPr="000359EE">
        <w:rPr>
          <w:rFonts w:ascii="Arial" w:hAnsi="Arial" w:cs="Arial"/>
          <w:b/>
        </w:rPr>
        <w:t xml:space="preserve"> </w:t>
      </w:r>
      <w:r w:rsidR="00D316FD">
        <w:rPr>
          <w:rFonts w:ascii="Arial" w:hAnsi="Arial" w:cs="Arial"/>
          <w:b/>
        </w:rPr>
        <w:t>RULES</w:t>
      </w:r>
      <w:r w:rsidR="0076386A" w:rsidRPr="000359EE">
        <w:rPr>
          <w:rFonts w:ascii="Arial" w:hAnsi="Arial" w:cs="Arial"/>
          <w:b/>
        </w:rPr>
        <w:t xml:space="preserve"> </w:t>
      </w:r>
      <w:r w:rsidRPr="000359EE">
        <w:rPr>
          <w:rFonts w:ascii="Arial" w:hAnsi="Arial" w:cs="Arial"/>
          <w:b/>
        </w:rPr>
        <w:t>2023</w:t>
      </w:r>
    </w:p>
    <w:p w14:paraId="235A9B08" w14:textId="4AECAE99" w:rsidR="00FF1F65" w:rsidRPr="000359EE" w:rsidRDefault="00FF1F65" w:rsidP="000359EE">
      <w:pPr>
        <w:spacing w:after="161" w:line="250" w:lineRule="auto"/>
        <w:ind w:left="588" w:right="1150" w:hanging="10"/>
        <w:jc w:val="center"/>
        <w:rPr>
          <w:rFonts w:ascii="Arial" w:hAnsi="Arial" w:cs="Arial"/>
          <w:b/>
        </w:rPr>
      </w:pPr>
      <w:r>
        <w:rPr>
          <w:rFonts w:ascii="Arial" w:hAnsi="Arial" w:cs="Arial"/>
          <w:b/>
        </w:rPr>
        <w:t xml:space="preserve">ARRANGEMENT OF </w:t>
      </w:r>
      <w:r w:rsidR="00D316FD">
        <w:rPr>
          <w:rFonts w:ascii="Arial" w:hAnsi="Arial" w:cs="Arial"/>
          <w:b/>
        </w:rPr>
        <w:t>RULES</w:t>
      </w:r>
    </w:p>
    <w:sdt>
      <w:sdtPr>
        <w:rPr>
          <w:rFonts w:ascii="Times New Roman" w:eastAsia="Times New Roman" w:hAnsi="Times New Roman" w:cs="Times New Roman"/>
          <w:color w:val="000000"/>
          <w:sz w:val="22"/>
          <w:szCs w:val="22"/>
          <w:lang w:val="en-GB" w:eastAsia="en-GB"/>
        </w:rPr>
        <w:id w:val="2108077279"/>
        <w:docPartObj>
          <w:docPartGallery w:val="Table of Contents"/>
          <w:docPartUnique/>
        </w:docPartObj>
      </w:sdtPr>
      <w:sdtEndPr>
        <w:rPr>
          <w:b/>
          <w:bCs/>
          <w:noProof/>
        </w:rPr>
      </w:sdtEndPr>
      <w:sdtContent>
        <w:p w14:paraId="6447BA32" w14:textId="33E1067C" w:rsidR="009F7E09" w:rsidRPr="00FF1F65" w:rsidRDefault="00CC27E1" w:rsidP="00B8351C">
          <w:pPr>
            <w:pStyle w:val="TOCHeading"/>
            <w:tabs>
              <w:tab w:val="left" w:pos="3810"/>
            </w:tabs>
            <w:rPr>
              <w:color w:val="auto"/>
            </w:rPr>
          </w:pPr>
          <w:r>
            <w:rPr>
              <w:color w:val="auto"/>
            </w:rPr>
            <w:t>Rule</w:t>
          </w:r>
          <w:r w:rsidR="00B8351C">
            <w:rPr>
              <w:color w:val="auto"/>
            </w:rPr>
            <w:tab/>
          </w:r>
        </w:p>
        <w:p w14:paraId="2F4ED101" w14:textId="22E02651" w:rsidR="00B30F38" w:rsidRDefault="009F7E09">
          <w:pPr>
            <w:pStyle w:val="TOC3"/>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52451878" w:history="1">
            <w:r w:rsidR="00B30F38" w:rsidRPr="000B2AE7">
              <w:rPr>
                <w:rStyle w:val="Hyperlink"/>
                <w:rFonts w:ascii="Arial" w:eastAsia="Arial" w:hAnsi="Arial" w:cs="Arial"/>
                <w:noProof/>
              </w:rPr>
              <w:t>1</w:t>
            </w:r>
            <w:r w:rsidR="00B30F38">
              <w:rPr>
                <w:rFonts w:asciiTheme="minorHAnsi" w:eastAsiaTheme="minorEastAsia" w:hAnsiTheme="minorHAnsi" w:cstheme="minorBidi"/>
                <w:noProof/>
                <w:color w:val="auto"/>
                <w:kern w:val="2"/>
                <w14:ligatures w14:val="standardContextual"/>
              </w:rPr>
              <w:tab/>
            </w:r>
            <w:r w:rsidR="00B30F38" w:rsidRPr="000B2AE7">
              <w:rPr>
                <w:rStyle w:val="Hyperlink"/>
                <w:rFonts w:ascii="Arial" w:eastAsia="Arial" w:hAnsi="Arial" w:cs="Arial"/>
                <w:noProof/>
              </w:rPr>
              <w:t>Citation</w:t>
            </w:r>
            <w:r w:rsidR="00B30F38">
              <w:rPr>
                <w:noProof/>
                <w:webHidden/>
              </w:rPr>
              <w:tab/>
            </w:r>
            <w:r w:rsidR="00B30F38">
              <w:rPr>
                <w:noProof/>
                <w:webHidden/>
              </w:rPr>
              <w:fldChar w:fldCharType="begin"/>
            </w:r>
            <w:r w:rsidR="00B30F38">
              <w:rPr>
                <w:noProof/>
                <w:webHidden/>
              </w:rPr>
              <w:instrText xml:space="preserve"> PAGEREF _Toc152451878 \h </w:instrText>
            </w:r>
            <w:r w:rsidR="00B30F38">
              <w:rPr>
                <w:noProof/>
                <w:webHidden/>
              </w:rPr>
            </w:r>
            <w:r w:rsidR="00B30F38">
              <w:rPr>
                <w:noProof/>
                <w:webHidden/>
              </w:rPr>
              <w:fldChar w:fldCharType="separate"/>
            </w:r>
            <w:r w:rsidR="00B30F38">
              <w:rPr>
                <w:noProof/>
                <w:webHidden/>
              </w:rPr>
              <w:t>2</w:t>
            </w:r>
            <w:r w:rsidR="00B30F38">
              <w:rPr>
                <w:noProof/>
                <w:webHidden/>
              </w:rPr>
              <w:fldChar w:fldCharType="end"/>
            </w:r>
          </w:hyperlink>
        </w:p>
        <w:p w14:paraId="7DB4CDE1" w14:textId="035F604B" w:rsidR="00B30F38" w:rsidRDefault="00513142">
          <w:pPr>
            <w:pStyle w:val="TOC3"/>
            <w:rPr>
              <w:rFonts w:asciiTheme="minorHAnsi" w:eastAsiaTheme="minorEastAsia" w:hAnsiTheme="minorHAnsi" w:cstheme="minorBidi"/>
              <w:noProof/>
              <w:color w:val="auto"/>
              <w:kern w:val="2"/>
              <w14:ligatures w14:val="standardContextual"/>
            </w:rPr>
          </w:pPr>
          <w:hyperlink w:anchor="_Toc152451879" w:history="1">
            <w:r w:rsidR="00B30F38" w:rsidRPr="000B2AE7">
              <w:rPr>
                <w:rStyle w:val="Hyperlink"/>
                <w:rFonts w:ascii="Arial" w:eastAsia="Arial" w:hAnsi="Arial" w:cs="Arial"/>
                <w:noProof/>
              </w:rPr>
              <w:t>2</w:t>
            </w:r>
            <w:r w:rsidR="00B30F38">
              <w:rPr>
                <w:rFonts w:asciiTheme="minorHAnsi" w:eastAsiaTheme="minorEastAsia" w:hAnsiTheme="minorHAnsi" w:cstheme="minorBidi"/>
                <w:noProof/>
                <w:color w:val="auto"/>
                <w:kern w:val="2"/>
                <w14:ligatures w14:val="standardContextual"/>
              </w:rPr>
              <w:tab/>
            </w:r>
            <w:r w:rsidR="00B30F38" w:rsidRPr="000B2AE7">
              <w:rPr>
                <w:rStyle w:val="Hyperlink"/>
                <w:rFonts w:ascii="Arial" w:eastAsia="Arial" w:hAnsi="Arial" w:cs="Arial"/>
                <w:noProof/>
              </w:rPr>
              <w:t>Interpretation</w:t>
            </w:r>
            <w:r w:rsidR="00B30F38">
              <w:rPr>
                <w:noProof/>
                <w:webHidden/>
              </w:rPr>
              <w:tab/>
            </w:r>
            <w:r w:rsidR="00B30F38">
              <w:rPr>
                <w:noProof/>
                <w:webHidden/>
              </w:rPr>
              <w:fldChar w:fldCharType="begin"/>
            </w:r>
            <w:r w:rsidR="00B30F38">
              <w:rPr>
                <w:noProof/>
                <w:webHidden/>
              </w:rPr>
              <w:instrText xml:space="preserve"> PAGEREF _Toc152451879 \h </w:instrText>
            </w:r>
            <w:r w:rsidR="00B30F38">
              <w:rPr>
                <w:noProof/>
                <w:webHidden/>
              </w:rPr>
            </w:r>
            <w:r w:rsidR="00B30F38">
              <w:rPr>
                <w:noProof/>
                <w:webHidden/>
              </w:rPr>
              <w:fldChar w:fldCharType="separate"/>
            </w:r>
            <w:r w:rsidR="00B30F38">
              <w:rPr>
                <w:noProof/>
                <w:webHidden/>
              </w:rPr>
              <w:t>2</w:t>
            </w:r>
            <w:r w:rsidR="00B30F38">
              <w:rPr>
                <w:noProof/>
                <w:webHidden/>
              </w:rPr>
              <w:fldChar w:fldCharType="end"/>
            </w:r>
          </w:hyperlink>
        </w:p>
        <w:p w14:paraId="1C4B2BA0" w14:textId="44F69950" w:rsidR="00B30F38" w:rsidRDefault="00513142">
          <w:pPr>
            <w:pStyle w:val="TOC3"/>
            <w:rPr>
              <w:rFonts w:asciiTheme="minorHAnsi" w:eastAsiaTheme="minorEastAsia" w:hAnsiTheme="minorHAnsi" w:cstheme="minorBidi"/>
              <w:noProof/>
              <w:color w:val="auto"/>
              <w:kern w:val="2"/>
              <w14:ligatures w14:val="standardContextual"/>
            </w:rPr>
          </w:pPr>
          <w:hyperlink w:anchor="_Toc152451880" w:history="1">
            <w:r w:rsidR="00B30F38" w:rsidRPr="000B2AE7">
              <w:rPr>
                <w:rStyle w:val="Hyperlink"/>
                <w:rFonts w:ascii="Arial" w:eastAsia="Arial" w:hAnsi="Arial" w:cs="Arial"/>
                <w:noProof/>
              </w:rPr>
              <w:t>3</w:t>
            </w:r>
            <w:r w:rsidR="00B30F38">
              <w:rPr>
                <w:rFonts w:asciiTheme="minorHAnsi" w:eastAsiaTheme="minorEastAsia" w:hAnsiTheme="minorHAnsi" w:cstheme="minorBidi"/>
                <w:noProof/>
                <w:color w:val="auto"/>
                <w:kern w:val="2"/>
                <w14:ligatures w14:val="standardContextual"/>
              </w:rPr>
              <w:tab/>
            </w:r>
            <w:r w:rsidR="00B30F38" w:rsidRPr="000B2AE7">
              <w:rPr>
                <w:rStyle w:val="Hyperlink"/>
                <w:rFonts w:ascii="Arial" w:eastAsia="Arial" w:hAnsi="Arial" w:cs="Arial"/>
                <w:noProof/>
              </w:rPr>
              <w:t>Rule 14 of the principal Rules amended</w:t>
            </w:r>
            <w:r w:rsidR="00B30F38">
              <w:rPr>
                <w:noProof/>
                <w:webHidden/>
              </w:rPr>
              <w:tab/>
            </w:r>
            <w:r w:rsidR="00B30F38">
              <w:rPr>
                <w:noProof/>
                <w:webHidden/>
              </w:rPr>
              <w:fldChar w:fldCharType="begin"/>
            </w:r>
            <w:r w:rsidR="00B30F38">
              <w:rPr>
                <w:noProof/>
                <w:webHidden/>
              </w:rPr>
              <w:instrText xml:space="preserve"> PAGEREF _Toc152451880 \h </w:instrText>
            </w:r>
            <w:r w:rsidR="00B30F38">
              <w:rPr>
                <w:noProof/>
                <w:webHidden/>
              </w:rPr>
            </w:r>
            <w:r w:rsidR="00B30F38">
              <w:rPr>
                <w:noProof/>
                <w:webHidden/>
              </w:rPr>
              <w:fldChar w:fldCharType="separate"/>
            </w:r>
            <w:r w:rsidR="00B30F38">
              <w:rPr>
                <w:noProof/>
                <w:webHidden/>
              </w:rPr>
              <w:t>2</w:t>
            </w:r>
            <w:r w:rsidR="00B30F38">
              <w:rPr>
                <w:noProof/>
                <w:webHidden/>
              </w:rPr>
              <w:fldChar w:fldCharType="end"/>
            </w:r>
          </w:hyperlink>
        </w:p>
        <w:p w14:paraId="0AD54869" w14:textId="0B421993" w:rsidR="00B30F38" w:rsidRDefault="00513142">
          <w:pPr>
            <w:pStyle w:val="TOC3"/>
            <w:rPr>
              <w:rFonts w:asciiTheme="minorHAnsi" w:eastAsiaTheme="minorEastAsia" w:hAnsiTheme="minorHAnsi" w:cstheme="minorBidi"/>
              <w:noProof/>
              <w:color w:val="auto"/>
              <w:kern w:val="2"/>
              <w14:ligatures w14:val="standardContextual"/>
            </w:rPr>
          </w:pPr>
          <w:hyperlink w:anchor="_Toc152451881" w:history="1">
            <w:r w:rsidR="00B30F38" w:rsidRPr="000B2AE7">
              <w:rPr>
                <w:rStyle w:val="Hyperlink"/>
                <w:rFonts w:ascii="Arial" w:eastAsia="Arial" w:hAnsi="Arial" w:cs="Arial"/>
                <w:noProof/>
              </w:rPr>
              <w:t>4</w:t>
            </w:r>
            <w:r w:rsidR="00B30F38">
              <w:rPr>
                <w:rFonts w:asciiTheme="minorHAnsi" w:eastAsiaTheme="minorEastAsia" w:hAnsiTheme="minorHAnsi" w:cstheme="minorBidi"/>
                <w:noProof/>
                <w:color w:val="auto"/>
                <w:kern w:val="2"/>
                <w14:ligatures w14:val="standardContextual"/>
              </w:rPr>
              <w:tab/>
            </w:r>
            <w:r w:rsidR="00B30F38" w:rsidRPr="000B2AE7">
              <w:rPr>
                <w:rStyle w:val="Hyperlink"/>
                <w:rFonts w:ascii="Arial" w:eastAsia="Arial" w:hAnsi="Arial" w:cs="Arial"/>
                <w:noProof/>
              </w:rPr>
              <w:t>Rule 14A of the principal Rules inserted</w:t>
            </w:r>
            <w:r w:rsidR="00B30F38">
              <w:rPr>
                <w:noProof/>
                <w:webHidden/>
              </w:rPr>
              <w:tab/>
            </w:r>
            <w:r w:rsidR="00B30F38">
              <w:rPr>
                <w:noProof/>
                <w:webHidden/>
              </w:rPr>
              <w:fldChar w:fldCharType="begin"/>
            </w:r>
            <w:r w:rsidR="00B30F38">
              <w:rPr>
                <w:noProof/>
                <w:webHidden/>
              </w:rPr>
              <w:instrText xml:space="preserve"> PAGEREF _Toc152451881 \h </w:instrText>
            </w:r>
            <w:r w:rsidR="00B30F38">
              <w:rPr>
                <w:noProof/>
                <w:webHidden/>
              </w:rPr>
            </w:r>
            <w:r w:rsidR="00B30F38">
              <w:rPr>
                <w:noProof/>
                <w:webHidden/>
              </w:rPr>
              <w:fldChar w:fldCharType="separate"/>
            </w:r>
            <w:r w:rsidR="00B30F38">
              <w:rPr>
                <w:noProof/>
                <w:webHidden/>
              </w:rPr>
              <w:t>2</w:t>
            </w:r>
            <w:r w:rsidR="00B30F38">
              <w:rPr>
                <w:noProof/>
                <w:webHidden/>
              </w:rPr>
              <w:fldChar w:fldCharType="end"/>
            </w:r>
          </w:hyperlink>
        </w:p>
        <w:p w14:paraId="334788DC" w14:textId="685CCEE9" w:rsidR="00B30F38" w:rsidRDefault="00513142">
          <w:pPr>
            <w:pStyle w:val="TOC3"/>
            <w:rPr>
              <w:rFonts w:asciiTheme="minorHAnsi" w:eastAsiaTheme="minorEastAsia" w:hAnsiTheme="minorHAnsi" w:cstheme="minorBidi"/>
              <w:noProof/>
              <w:color w:val="auto"/>
              <w:kern w:val="2"/>
              <w14:ligatures w14:val="standardContextual"/>
            </w:rPr>
          </w:pPr>
          <w:hyperlink w:anchor="_Toc152451882" w:history="1">
            <w:r w:rsidR="00B30F38" w:rsidRPr="000B2AE7">
              <w:rPr>
                <w:rStyle w:val="Hyperlink"/>
                <w:rFonts w:ascii="Arial" w:eastAsia="Arial" w:hAnsi="Arial" w:cs="Arial"/>
                <w:noProof/>
              </w:rPr>
              <w:t>5</w:t>
            </w:r>
            <w:r w:rsidR="00B30F38">
              <w:rPr>
                <w:rFonts w:asciiTheme="minorHAnsi" w:eastAsiaTheme="minorEastAsia" w:hAnsiTheme="minorHAnsi" w:cstheme="minorBidi"/>
                <w:noProof/>
                <w:color w:val="auto"/>
                <w:kern w:val="2"/>
                <w14:ligatures w14:val="standardContextual"/>
              </w:rPr>
              <w:tab/>
            </w:r>
            <w:r w:rsidR="00B30F38" w:rsidRPr="000B2AE7">
              <w:rPr>
                <w:rStyle w:val="Hyperlink"/>
                <w:rFonts w:ascii="Arial" w:eastAsia="Arial" w:hAnsi="Arial" w:cs="Arial"/>
                <w:noProof/>
              </w:rPr>
              <w:t>Commencement</w:t>
            </w:r>
            <w:r w:rsidR="00B30F38">
              <w:rPr>
                <w:noProof/>
                <w:webHidden/>
              </w:rPr>
              <w:tab/>
            </w:r>
            <w:r w:rsidR="00B30F38">
              <w:rPr>
                <w:noProof/>
                <w:webHidden/>
              </w:rPr>
              <w:fldChar w:fldCharType="begin"/>
            </w:r>
            <w:r w:rsidR="00B30F38">
              <w:rPr>
                <w:noProof/>
                <w:webHidden/>
              </w:rPr>
              <w:instrText xml:space="preserve"> PAGEREF _Toc152451882 \h </w:instrText>
            </w:r>
            <w:r w:rsidR="00B30F38">
              <w:rPr>
                <w:noProof/>
                <w:webHidden/>
              </w:rPr>
            </w:r>
            <w:r w:rsidR="00B30F38">
              <w:rPr>
                <w:noProof/>
                <w:webHidden/>
              </w:rPr>
              <w:fldChar w:fldCharType="separate"/>
            </w:r>
            <w:r w:rsidR="00B30F38">
              <w:rPr>
                <w:noProof/>
                <w:webHidden/>
              </w:rPr>
              <w:t>3</w:t>
            </w:r>
            <w:r w:rsidR="00B30F38">
              <w:rPr>
                <w:noProof/>
                <w:webHidden/>
              </w:rPr>
              <w:fldChar w:fldCharType="end"/>
            </w:r>
          </w:hyperlink>
        </w:p>
        <w:p w14:paraId="2EBF0A4C" w14:textId="5A5A39E9" w:rsidR="009F7E09" w:rsidRDefault="009F7E09">
          <w:r>
            <w:rPr>
              <w:b/>
              <w:bCs/>
              <w:noProof/>
            </w:rPr>
            <w:fldChar w:fldCharType="end"/>
          </w:r>
        </w:p>
      </w:sdtContent>
    </w:sdt>
    <w:p w14:paraId="0C7AA34D" w14:textId="24377C3F" w:rsidR="00405783" w:rsidRPr="00C57761" w:rsidRDefault="00405783"/>
    <w:p w14:paraId="240BF323" w14:textId="5C2EFDA1" w:rsidR="00405783" w:rsidRDefault="00405783">
      <w:pPr>
        <w:spacing w:after="160" w:line="259" w:lineRule="auto"/>
        <w:ind w:left="0" w:right="0" w:firstLine="0"/>
        <w:jc w:val="left"/>
        <w:rPr>
          <w:b/>
        </w:rPr>
      </w:pPr>
      <w:r>
        <w:rPr>
          <w:b/>
        </w:rPr>
        <w:br w:type="page"/>
      </w:r>
    </w:p>
    <w:p w14:paraId="54692756" w14:textId="08833BE6" w:rsidR="00D92462" w:rsidRDefault="00B32F86">
      <w:pPr>
        <w:spacing w:after="404" w:line="250" w:lineRule="auto"/>
        <w:ind w:left="588" w:right="1150" w:hanging="10"/>
        <w:jc w:val="center"/>
        <w:rPr>
          <w:rFonts w:ascii="Arial" w:hAnsi="Arial" w:cs="Arial"/>
          <w:b/>
        </w:rPr>
      </w:pPr>
      <w:r w:rsidRPr="00B66184">
        <w:rPr>
          <w:rFonts w:ascii="Arial" w:hAnsi="Arial" w:cs="Arial"/>
          <w:b/>
        </w:rPr>
        <w:lastRenderedPageBreak/>
        <w:t>SECURITIES (</w:t>
      </w:r>
      <w:r w:rsidR="00AE464C">
        <w:rPr>
          <w:rFonts w:ascii="Arial" w:hAnsi="Arial" w:cs="Arial"/>
          <w:b/>
        </w:rPr>
        <w:t xml:space="preserve">LICENSING) (AMENDMENT) </w:t>
      </w:r>
      <w:r w:rsidR="009B3FA1">
        <w:rPr>
          <w:rFonts w:ascii="Arial" w:hAnsi="Arial" w:cs="Arial"/>
          <w:b/>
        </w:rPr>
        <w:t>R</w:t>
      </w:r>
      <w:r w:rsidR="007B6A61">
        <w:rPr>
          <w:rFonts w:ascii="Arial" w:hAnsi="Arial" w:cs="Arial"/>
          <w:b/>
        </w:rPr>
        <w:t>ULES</w:t>
      </w:r>
      <w:r w:rsidR="0076386A" w:rsidRPr="00B66184">
        <w:rPr>
          <w:rFonts w:ascii="Arial" w:hAnsi="Arial" w:cs="Arial"/>
          <w:b/>
        </w:rPr>
        <w:t xml:space="preserve"> </w:t>
      </w:r>
      <w:r w:rsidRPr="00B66184">
        <w:rPr>
          <w:rFonts w:ascii="Arial" w:hAnsi="Arial" w:cs="Arial"/>
          <w:b/>
        </w:rPr>
        <w:t>2023</w:t>
      </w:r>
      <w:r w:rsidR="0076386A" w:rsidRPr="00B66184">
        <w:rPr>
          <w:rFonts w:ascii="Arial" w:hAnsi="Arial" w:cs="Arial"/>
          <w:b/>
        </w:rPr>
        <w:t xml:space="preserve"> </w:t>
      </w:r>
    </w:p>
    <w:p w14:paraId="4D4CD1A2" w14:textId="40EED97F" w:rsidR="0083601B" w:rsidRDefault="0083601B" w:rsidP="00722B2D">
      <w:pPr>
        <w:pStyle w:val="iLAWS300Article"/>
        <w:outlineLvl w:val="9"/>
        <w:rPr>
          <w:rFonts w:ascii="Arial" w:eastAsia="Arial" w:hAnsi="Arial" w:cs="Arial"/>
        </w:rPr>
      </w:pPr>
      <w:bookmarkStart w:id="0" w:name="_Toc121091710"/>
      <w:bookmarkStart w:id="1" w:name="_Toc136474856"/>
      <w:r w:rsidRPr="0083601B">
        <w:rPr>
          <w:rFonts w:ascii="Arial" w:eastAsia="Arial" w:hAnsi="Arial" w:cs="Arial"/>
        </w:rPr>
        <w:t>FSC Rules made by the Financial Services Commission under Section 93 of the Financial Services Act and Section 155 of the Securities Act</w:t>
      </w:r>
      <w:r>
        <w:rPr>
          <w:rFonts w:ascii="Arial" w:eastAsia="Arial" w:hAnsi="Arial" w:cs="Arial"/>
        </w:rPr>
        <w:t xml:space="preserve"> </w:t>
      </w:r>
    </w:p>
    <w:p w14:paraId="2847AB59" w14:textId="091A3415" w:rsidR="00DB6E58" w:rsidRPr="00441EF3" w:rsidRDefault="00DB6E58" w:rsidP="00DB6E58">
      <w:pPr>
        <w:pStyle w:val="iLAWS300Article"/>
        <w:rPr>
          <w:rFonts w:ascii="Arial" w:hAnsi="Arial" w:cs="Arial"/>
        </w:rPr>
      </w:pPr>
      <w:bookmarkStart w:id="2" w:name="_Toc152451878"/>
      <w:r>
        <w:rPr>
          <w:rFonts w:ascii="Arial" w:eastAsia="Arial" w:hAnsi="Arial" w:cs="Arial"/>
        </w:rPr>
        <w:t>1</w:t>
      </w:r>
      <w:r w:rsidRPr="00441EF3">
        <w:rPr>
          <w:rFonts w:ascii="Arial" w:eastAsia="Arial" w:hAnsi="Arial" w:cs="Arial"/>
        </w:rPr>
        <w:tab/>
      </w:r>
      <w:r w:rsidR="004E3B62">
        <w:rPr>
          <w:rFonts w:ascii="Arial" w:eastAsia="Arial" w:hAnsi="Arial" w:cs="Arial"/>
        </w:rPr>
        <w:t>Citation</w:t>
      </w:r>
      <w:bookmarkEnd w:id="2"/>
    </w:p>
    <w:bookmarkEnd w:id="0"/>
    <w:bookmarkEnd w:id="1"/>
    <w:p w14:paraId="3FC9B7D6" w14:textId="17540239" w:rsidR="00877530" w:rsidRPr="00956BB0" w:rsidRDefault="00C277D3" w:rsidP="00877530">
      <w:pPr>
        <w:pStyle w:val="iLAWS301Paragraphunnumbered"/>
      </w:pPr>
      <w:r w:rsidRPr="00C277D3">
        <w:t xml:space="preserve">This Act may be cited as the </w:t>
      </w:r>
      <w:bookmarkStart w:id="3" w:name="_Hlk148313490"/>
      <w:r w:rsidRPr="00C277D3">
        <w:t>Securities (</w:t>
      </w:r>
      <w:r w:rsidR="00AE464C">
        <w:t>Licensing</w:t>
      </w:r>
      <w:r w:rsidR="009C1A3D">
        <w:t>)</w:t>
      </w:r>
      <w:r w:rsidR="00316BB5">
        <w:t xml:space="preserve"> (Amendment)</w:t>
      </w:r>
      <w:r w:rsidRPr="00C277D3">
        <w:t xml:space="preserve"> </w:t>
      </w:r>
      <w:r w:rsidR="007C68AC">
        <w:t>Rules</w:t>
      </w:r>
      <w:r w:rsidRPr="00C277D3">
        <w:t xml:space="preserve"> 2023</w:t>
      </w:r>
      <w:bookmarkEnd w:id="3"/>
      <w:r w:rsidR="00877530" w:rsidRPr="00956BB0">
        <w:t>.</w:t>
      </w:r>
    </w:p>
    <w:p w14:paraId="02B908A3" w14:textId="2E5BEBB3" w:rsidR="004311C2" w:rsidRPr="00441EF3" w:rsidRDefault="004311C2" w:rsidP="004311C2">
      <w:pPr>
        <w:pStyle w:val="iLAWS300Article"/>
        <w:rPr>
          <w:rFonts w:ascii="Arial" w:hAnsi="Arial" w:cs="Arial"/>
        </w:rPr>
      </w:pPr>
      <w:bookmarkStart w:id="4" w:name="_Toc152451879"/>
      <w:bookmarkStart w:id="5" w:name="_Toc121091711"/>
      <w:bookmarkStart w:id="6" w:name="_Toc136474857"/>
      <w:r>
        <w:rPr>
          <w:rFonts w:ascii="Arial" w:eastAsia="Arial" w:hAnsi="Arial" w:cs="Arial"/>
        </w:rPr>
        <w:t>2</w:t>
      </w:r>
      <w:r w:rsidRPr="00441EF3">
        <w:rPr>
          <w:rFonts w:ascii="Arial" w:eastAsia="Arial" w:hAnsi="Arial" w:cs="Arial"/>
        </w:rPr>
        <w:tab/>
      </w:r>
      <w:r w:rsidR="00DD2C85">
        <w:rPr>
          <w:rFonts w:ascii="Arial" w:eastAsia="Arial" w:hAnsi="Arial" w:cs="Arial"/>
        </w:rPr>
        <w:t>Interpretation</w:t>
      </w:r>
      <w:bookmarkEnd w:id="4"/>
    </w:p>
    <w:bookmarkEnd w:id="5"/>
    <w:bookmarkEnd w:id="6"/>
    <w:p w14:paraId="15EC9FE8" w14:textId="2EC9F9FD" w:rsidR="00D316FD" w:rsidRDefault="00DE3CD5" w:rsidP="00316BB5">
      <w:pPr>
        <w:pStyle w:val="iLAWS301Paragraphunnumbered"/>
      </w:pPr>
      <w:r w:rsidRPr="00DE3CD5">
        <w:t>In th</w:t>
      </w:r>
      <w:r w:rsidR="007C68AC">
        <w:t>es</w:t>
      </w:r>
      <w:r w:rsidR="00F23E21">
        <w:t>e</w:t>
      </w:r>
      <w:r w:rsidR="007C68AC">
        <w:t xml:space="preserve"> Rules </w:t>
      </w:r>
      <w:r w:rsidR="00C145A9">
        <w:t>“</w:t>
      </w:r>
      <w:r w:rsidR="00316BB5">
        <w:t>principal Rules</w:t>
      </w:r>
      <w:r w:rsidR="00347C3D">
        <w:t>”</w:t>
      </w:r>
      <w:r w:rsidR="00316BB5">
        <w:t xml:space="preserve"> means the </w:t>
      </w:r>
      <w:r w:rsidR="00316BB5" w:rsidRPr="00316BB5">
        <w:t>Securities (</w:t>
      </w:r>
      <w:r w:rsidR="00AE464C">
        <w:t>Licensing</w:t>
      </w:r>
      <w:r w:rsidR="00316BB5" w:rsidRPr="00316BB5">
        <w:t>) Rules 20</w:t>
      </w:r>
      <w:r w:rsidR="00AE464C">
        <w:t>07</w:t>
      </w:r>
      <w:r w:rsidR="00347C3D">
        <w:t xml:space="preserve">. </w:t>
      </w:r>
    </w:p>
    <w:p w14:paraId="3F71B3C5" w14:textId="6FEC2734" w:rsidR="00C97F13" w:rsidRDefault="0025245E" w:rsidP="0025245E">
      <w:pPr>
        <w:pStyle w:val="iLAWS300Article"/>
        <w:rPr>
          <w:rFonts w:ascii="Arial" w:eastAsia="Arial" w:hAnsi="Arial" w:cs="Arial"/>
        </w:rPr>
      </w:pPr>
      <w:bookmarkStart w:id="7" w:name="_Toc152451880"/>
      <w:bookmarkStart w:id="8" w:name="_Hlk147888467"/>
      <w:r>
        <w:rPr>
          <w:rFonts w:ascii="Arial" w:eastAsia="Arial" w:hAnsi="Arial" w:cs="Arial"/>
        </w:rPr>
        <w:t>3</w:t>
      </w:r>
      <w:r w:rsidRPr="00441EF3">
        <w:rPr>
          <w:rFonts w:ascii="Arial" w:eastAsia="Arial" w:hAnsi="Arial" w:cs="Arial"/>
        </w:rPr>
        <w:tab/>
      </w:r>
      <w:r w:rsidR="00347C3D">
        <w:rPr>
          <w:rFonts w:ascii="Arial" w:eastAsia="Arial" w:hAnsi="Arial" w:cs="Arial"/>
        </w:rPr>
        <w:t xml:space="preserve">Rule </w:t>
      </w:r>
      <w:r w:rsidR="009C1A3D">
        <w:rPr>
          <w:rFonts w:ascii="Arial" w:eastAsia="Arial" w:hAnsi="Arial" w:cs="Arial"/>
        </w:rPr>
        <w:t>14</w:t>
      </w:r>
      <w:r w:rsidR="00C97F13">
        <w:rPr>
          <w:rFonts w:ascii="Arial" w:eastAsia="Arial" w:hAnsi="Arial" w:cs="Arial"/>
        </w:rPr>
        <w:t xml:space="preserve"> of the principal Rules amended</w:t>
      </w:r>
      <w:bookmarkEnd w:id="7"/>
    </w:p>
    <w:bookmarkEnd w:id="8"/>
    <w:p w14:paraId="019FB7C3" w14:textId="471EC7D3" w:rsidR="005C76D7" w:rsidRDefault="00C97F13" w:rsidP="00065394">
      <w:pPr>
        <w:pStyle w:val="iLAWS301Paragraphunnumbered"/>
        <w:ind w:left="1437" w:hanging="870"/>
      </w:pPr>
      <w:r>
        <w:t xml:space="preserve">Rule </w:t>
      </w:r>
      <w:r w:rsidR="009C1A3D">
        <w:t>14</w:t>
      </w:r>
      <w:r>
        <w:t xml:space="preserve"> </w:t>
      </w:r>
      <w:r w:rsidR="00FB5153">
        <w:t>o</w:t>
      </w:r>
      <w:r>
        <w:t>f the prin</w:t>
      </w:r>
      <w:r w:rsidR="005C76D7">
        <w:t>c</w:t>
      </w:r>
      <w:r>
        <w:t xml:space="preserve">ipal Rules is </w:t>
      </w:r>
      <w:r w:rsidR="005C76D7">
        <w:t>amended</w:t>
      </w:r>
      <w:bookmarkStart w:id="9" w:name="_Hlk148315402"/>
      <w:r w:rsidR="005C76D7">
        <w:t>—</w:t>
      </w:r>
      <w:bookmarkEnd w:id="9"/>
    </w:p>
    <w:p w14:paraId="75B8D9EE" w14:textId="05A34662" w:rsidR="00E2712C" w:rsidRPr="000306C4" w:rsidRDefault="00374C3A" w:rsidP="007A5957">
      <w:pPr>
        <w:pStyle w:val="iLAWS301Paragraphunnumbered"/>
        <w:numPr>
          <w:ilvl w:val="0"/>
          <w:numId w:val="25"/>
        </w:numPr>
        <w:tabs>
          <w:tab w:val="left" w:pos="1701"/>
        </w:tabs>
        <w:ind w:left="1985" w:hanging="851"/>
        <w:rPr>
          <w:bCs/>
        </w:rPr>
      </w:pPr>
      <w:r>
        <w:t xml:space="preserve">by </w:t>
      </w:r>
      <w:r w:rsidR="009C1A3D">
        <w:t xml:space="preserve">deleting paragraph (4) and substituting the </w:t>
      </w:r>
      <w:r>
        <w:t xml:space="preserve">following </w:t>
      </w:r>
      <w:r w:rsidR="009C1A3D">
        <w:t>paragraph</w:t>
      </w:r>
      <w:bookmarkStart w:id="10" w:name="_Hlk150319722"/>
      <w:r w:rsidR="000306C4">
        <w:t>s</w:t>
      </w:r>
      <w:r w:rsidR="008D09A7">
        <w:t>—</w:t>
      </w:r>
      <w:bookmarkEnd w:id="10"/>
    </w:p>
    <w:p w14:paraId="74042611" w14:textId="0C0A7AEB" w:rsidR="007A5957" w:rsidRDefault="007A5957" w:rsidP="007A5957">
      <w:pPr>
        <w:tabs>
          <w:tab w:val="left" w:pos="2410"/>
        </w:tabs>
        <w:spacing w:before="120" w:after="120" w:line="240" w:lineRule="auto"/>
        <w:ind w:left="2268" w:right="414" w:hanging="567"/>
        <w:rPr>
          <w:rFonts w:eastAsia="Arial"/>
          <w:kern w:val="2"/>
          <w14:ligatures w14:val="standardContextual"/>
        </w:rPr>
      </w:pPr>
      <w:r>
        <w:t>“</w:t>
      </w:r>
      <w:r w:rsidR="000306C4" w:rsidRPr="007908CE">
        <w:t>(4)</w:t>
      </w:r>
      <w:r>
        <w:tab/>
      </w:r>
      <w:r w:rsidR="001E0660" w:rsidRPr="007908CE">
        <w:rPr>
          <w:rFonts w:eastAsia="Arial"/>
          <w:kern w:val="2"/>
          <w14:ligatures w14:val="standardContextual"/>
        </w:rPr>
        <w:t>The licensee shall inform the Commission immediately where its minimum stated unimpaired capital falls below 110% of the minimum required by these rules</w:t>
      </w:r>
      <w:r>
        <w:rPr>
          <w:rFonts w:eastAsia="Arial"/>
          <w:kern w:val="2"/>
          <w14:ligatures w14:val="standardContextual"/>
        </w:rPr>
        <w:t xml:space="preserve">. </w:t>
      </w:r>
    </w:p>
    <w:p w14:paraId="5F6ED1F8" w14:textId="48AD9C65" w:rsidR="007A5957" w:rsidRDefault="001E0660" w:rsidP="007A5957">
      <w:pPr>
        <w:tabs>
          <w:tab w:val="left" w:pos="2410"/>
        </w:tabs>
        <w:spacing w:before="120" w:after="120" w:line="240" w:lineRule="auto"/>
        <w:ind w:left="2268" w:right="414" w:hanging="426"/>
        <w:rPr>
          <w:rFonts w:eastAsia="Arial"/>
          <w:kern w:val="2"/>
          <w14:ligatures w14:val="standardContextual"/>
        </w:rPr>
      </w:pPr>
      <w:r w:rsidRPr="001E0660">
        <w:rPr>
          <w:rFonts w:eastAsia="Arial"/>
          <w:kern w:val="2"/>
          <w14:ligatures w14:val="standardContextual"/>
        </w:rPr>
        <w:t>(5)</w:t>
      </w:r>
      <w:r w:rsidR="007A5957">
        <w:rPr>
          <w:rFonts w:eastAsia="Arial"/>
          <w:kern w:val="2"/>
          <w14:ligatures w14:val="standardContextual"/>
        </w:rPr>
        <w:tab/>
      </w:r>
      <w:r w:rsidRPr="001E0660">
        <w:rPr>
          <w:rFonts w:eastAsia="Arial"/>
          <w:kern w:val="2"/>
          <w14:ligatures w14:val="standardContextual"/>
        </w:rPr>
        <w:t>If the licen</w:t>
      </w:r>
      <w:r w:rsidR="007A5957">
        <w:rPr>
          <w:rFonts w:eastAsia="Arial"/>
          <w:kern w:val="2"/>
          <w14:ligatures w14:val="standardContextual"/>
        </w:rPr>
        <w:t>s</w:t>
      </w:r>
      <w:r w:rsidRPr="001E0660">
        <w:rPr>
          <w:rFonts w:eastAsia="Arial"/>
          <w:kern w:val="2"/>
          <w14:ligatures w14:val="standardContextual"/>
        </w:rPr>
        <w:t>ee breaches the minimum stated unimpaired capital referred to in paragraph (4), the licensee must present the Regulator with a plan of how they will restore the level of capital.</w:t>
      </w:r>
    </w:p>
    <w:p w14:paraId="02392E89" w14:textId="07E627A0" w:rsidR="007A5957" w:rsidRDefault="001E0660" w:rsidP="007A5957">
      <w:pPr>
        <w:tabs>
          <w:tab w:val="left" w:pos="2410"/>
        </w:tabs>
        <w:spacing w:before="120" w:after="120" w:line="240" w:lineRule="auto"/>
        <w:ind w:left="2268" w:right="414" w:hanging="426"/>
        <w:rPr>
          <w:rFonts w:eastAsia="Arial"/>
          <w:kern w:val="2"/>
          <w14:ligatures w14:val="standardContextual"/>
        </w:rPr>
      </w:pPr>
      <w:r w:rsidRPr="001E0660">
        <w:rPr>
          <w:rFonts w:eastAsia="Arial"/>
          <w:kern w:val="2"/>
          <w14:ligatures w14:val="standardContextual"/>
        </w:rPr>
        <w:t>(6)</w:t>
      </w:r>
      <w:r w:rsidR="007A5957">
        <w:rPr>
          <w:rFonts w:eastAsia="Arial"/>
          <w:kern w:val="2"/>
          <w14:ligatures w14:val="standardContextual"/>
        </w:rPr>
        <w:tab/>
      </w:r>
      <w:r w:rsidRPr="001E0660">
        <w:rPr>
          <w:rFonts w:eastAsia="Arial"/>
          <w:kern w:val="2"/>
          <w14:ligatures w14:val="standardContextual"/>
        </w:rPr>
        <w:t>If the licen</w:t>
      </w:r>
      <w:r w:rsidR="007A5957">
        <w:rPr>
          <w:rFonts w:eastAsia="Arial"/>
          <w:kern w:val="2"/>
          <w14:ligatures w14:val="standardContextual"/>
        </w:rPr>
        <w:t>s</w:t>
      </w:r>
      <w:r w:rsidRPr="001E0660">
        <w:rPr>
          <w:rFonts w:eastAsia="Arial"/>
          <w:kern w:val="2"/>
          <w14:ligatures w14:val="standardContextual"/>
        </w:rPr>
        <w:t>ee cannot expect to restore the capital ratio above 100%, the lice</w:t>
      </w:r>
      <w:r w:rsidR="007A5957">
        <w:rPr>
          <w:rFonts w:eastAsia="Arial"/>
          <w:kern w:val="2"/>
          <w14:ligatures w14:val="standardContextual"/>
        </w:rPr>
        <w:t>n</w:t>
      </w:r>
      <w:r w:rsidRPr="001E0660">
        <w:rPr>
          <w:rFonts w:eastAsia="Arial"/>
          <w:kern w:val="2"/>
          <w14:ligatures w14:val="standardContextual"/>
        </w:rPr>
        <w:t>see must notify the Commission of the action they are going to take, including the possibility of windin</w:t>
      </w:r>
      <w:r w:rsidR="00543A68">
        <w:rPr>
          <w:rFonts w:eastAsia="Arial"/>
          <w:kern w:val="2"/>
          <w14:ligatures w14:val="standardContextual"/>
        </w:rPr>
        <w:t xml:space="preserve">g </w:t>
      </w:r>
      <w:r w:rsidRPr="001E0660">
        <w:rPr>
          <w:rFonts w:eastAsia="Arial"/>
          <w:kern w:val="2"/>
          <w14:ligatures w14:val="standardContextual"/>
        </w:rPr>
        <w:t>down the business.</w:t>
      </w:r>
    </w:p>
    <w:p w14:paraId="5BF77BFB" w14:textId="06073F03" w:rsidR="007A5957" w:rsidRPr="00734A39" w:rsidRDefault="001E0660" w:rsidP="007A5957">
      <w:pPr>
        <w:tabs>
          <w:tab w:val="left" w:pos="2410"/>
        </w:tabs>
        <w:spacing w:before="120" w:after="120" w:line="240" w:lineRule="auto"/>
        <w:ind w:left="2268" w:right="414" w:hanging="426"/>
        <w:rPr>
          <w:rFonts w:eastAsia="Arial"/>
          <w:color w:val="auto"/>
          <w:kern w:val="2"/>
          <w14:ligatures w14:val="standardContextual"/>
        </w:rPr>
      </w:pPr>
      <w:r w:rsidRPr="001E0660">
        <w:rPr>
          <w:rFonts w:eastAsia="Arial"/>
          <w:color w:val="auto"/>
          <w:kern w:val="2"/>
          <w14:ligatures w14:val="standardContextual"/>
        </w:rPr>
        <w:t>(7)</w:t>
      </w:r>
      <w:r w:rsidRPr="001E0660">
        <w:rPr>
          <w:rFonts w:eastAsia="Arial"/>
          <w:color w:val="auto"/>
          <w:kern w:val="2"/>
          <w14:ligatures w14:val="standardContextual"/>
        </w:rPr>
        <w:tab/>
        <w:t xml:space="preserve">Except in the case of a CIS Manager or CIS Administrator, the licensee shall when requested by the Commission, provide forward-looking financial projections under severe but </w:t>
      </w:r>
      <w:r w:rsidR="00100004">
        <w:rPr>
          <w:rFonts w:eastAsia="Arial"/>
          <w:color w:val="auto"/>
          <w:kern w:val="2"/>
          <w14:ligatures w14:val="standardContextual"/>
        </w:rPr>
        <w:t xml:space="preserve">reasonably </w:t>
      </w:r>
      <w:r w:rsidRPr="001E0660">
        <w:rPr>
          <w:rFonts w:eastAsia="Arial"/>
          <w:color w:val="auto"/>
          <w:kern w:val="2"/>
          <w14:ligatures w14:val="standardContextual"/>
        </w:rPr>
        <w:t xml:space="preserve">adverse circumstances. </w:t>
      </w:r>
    </w:p>
    <w:p w14:paraId="68268CA3" w14:textId="3A03B466" w:rsidR="001E0660" w:rsidRPr="001E0660" w:rsidRDefault="001E0660" w:rsidP="007A5957">
      <w:pPr>
        <w:tabs>
          <w:tab w:val="left" w:pos="2410"/>
        </w:tabs>
        <w:spacing w:before="120" w:after="120" w:line="240" w:lineRule="auto"/>
        <w:ind w:left="2268" w:right="414" w:hanging="426"/>
        <w:rPr>
          <w:rFonts w:eastAsia="Arial"/>
          <w:color w:val="auto"/>
          <w:kern w:val="2"/>
          <w14:ligatures w14:val="standardContextual"/>
        </w:rPr>
      </w:pPr>
      <w:r w:rsidRPr="001E0660">
        <w:rPr>
          <w:rFonts w:eastAsia="Arial"/>
          <w:color w:val="auto"/>
          <w:kern w:val="2"/>
          <w14:ligatures w14:val="standardContextual"/>
        </w:rPr>
        <w:t>(8)</w:t>
      </w:r>
      <w:r w:rsidRPr="001E0660">
        <w:rPr>
          <w:rFonts w:eastAsia="Arial"/>
          <w:color w:val="auto"/>
          <w:kern w:val="2"/>
          <w14:ligatures w14:val="standardContextual"/>
        </w:rPr>
        <w:tab/>
        <w:t xml:space="preserve">The projections under </w:t>
      </w:r>
      <w:r w:rsidR="00734A39">
        <w:rPr>
          <w:rFonts w:eastAsia="Arial"/>
          <w:color w:val="auto"/>
          <w:kern w:val="2"/>
          <w14:ligatures w14:val="standardContextual"/>
        </w:rPr>
        <w:t xml:space="preserve">paragraph </w:t>
      </w:r>
      <w:r w:rsidRPr="001E0660">
        <w:rPr>
          <w:rFonts w:eastAsia="Arial"/>
          <w:color w:val="auto"/>
          <w:kern w:val="2"/>
          <w14:ligatures w14:val="standardContextual"/>
        </w:rPr>
        <w:t xml:space="preserve">(7) </w:t>
      </w:r>
      <w:r w:rsidR="007A5957" w:rsidRPr="00734A39">
        <w:rPr>
          <w:rFonts w:eastAsia="Arial"/>
          <w:color w:val="auto"/>
          <w:kern w:val="2"/>
          <w14:ligatures w14:val="standardContextual"/>
        </w:rPr>
        <w:t>shall</w:t>
      </w:r>
      <w:r w:rsidR="007A5957" w:rsidRPr="00734A39">
        <w:rPr>
          <w:color w:val="auto"/>
        </w:rPr>
        <w:t>—</w:t>
      </w:r>
    </w:p>
    <w:p w14:paraId="3186ED74" w14:textId="26045039" w:rsidR="001E0660" w:rsidRPr="001E0660" w:rsidRDefault="007A5957" w:rsidP="007A5957">
      <w:pPr>
        <w:tabs>
          <w:tab w:val="left" w:pos="2835"/>
        </w:tabs>
        <w:spacing w:before="120" w:after="120" w:line="240" w:lineRule="auto"/>
        <w:ind w:right="414" w:firstLine="2260"/>
        <w:contextualSpacing/>
        <w:rPr>
          <w:rFonts w:eastAsia="Arial"/>
          <w:color w:val="auto"/>
          <w:kern w:val="2"/>
          <w14:ligatures w14:val="standardContextual"/>
        </w:rPr>
      </w:pPr>
      <w:r w:rsidRPr="00734A39">
        <w:rPr>
          <w:rFonts w:eastAsia="Arial"/>
          <w:color w:val="auto"/>
          <w:kern w:val="2"/>
          <w14:ligatures w14:val="standardContextual"/>
        </w:rPr>
        <w:t>(a)</w:t>
      </w:r>
      <w:r w:rsidRPr="00734A39">
        <w:rPr>
          <w:rFonts w:eastAsia="Arial"/>
          <w:color w:val="auto"/>
          <w:kern w:val="2"/>
          <w14:ligatures w14:val="standardContextual"/>
        </w:rPr>
        <w:tab/>
      </w:r>
      <w:r w:rsidR="001E0660" w:rsidRPr="001E0660">
        <w:rPr>
          <w:rFonts w:eastAsia="Arial"/>
          <w:color w:val="auto"/>
          <w:kern w:val="2"/>
          <w14:ligatures w14:val="standardContextual"/>
        </w:rPr>
        <w:t>include projections regarding the impact on capital a</w:t>
      </w:r>
      <w:r w:rsidR="00100004">
        <w:rPr>
          <w:rFonts w:eastAsia="Arial"/>
          <w:color w:val="auto"/>
          <w:kern w:val="2"/>
          <w14:ligatures w14:val="standardContextual"/>
        </w:rPr>
        <w:t>nd</w:t>
      </w:r>
      <w:r w:rsidR="001E0660" w:rsidRPr="001E0660">
        <w:rPr>
          <w:rFonts w:eastAsia="Arial"/>
          <w:color w:val="auto"/>
          <w:kern w:val="2"/>
          <w14:ligatures w14:val="standardContextual"/>
        </w:rPr>
        <w:t xml:space="preserve"> liquidity and </w:t>
      </w:r>
    </w:p>
    <w:p w14:paraId="205059B4" w14:textId="0510F04D" w:rsidR="001E0660" w:rsidRPr="00734A39" w:rsidRDefault="001E0660" w:rsidP="007A5957">
      <w:pPr>
        <w:pStyle w:val="ListParagraph"/>
        <w:numPr>
          <w:ilvl w:val="0"/>
          <w:numId w:val="25"/>
        </w:numPr>
        <w:spacing w:before="120" w:after="120" w:line="240" w:lineRule="auto"/>
        <w:ind w:left="2835" w:right="414" w:hanging="567"/>
        <w:rPr>
          <w:rFonts w:eastAsia="Arial"/>
          <w:color w:val="auto"/>
          <w:kern w:val="2"/>
          <w14:ligatures w14:val="standardContextual"/>
        </w:rPr>
      </w:pPr>
      <w:r w:rsidRPr="00734A39">
        <w:rPr>
          <w:rFonts w:eastAsia="Arial"/>
          <w:color w:val="auto"/>
          <w:kern w:val="2"/>
          <w14:ligatures w14:val="standardContextual"/>
        </w:rPr>
        <w:t>be sufficient for the Commission to determine whether the firm is able to remain financially viable throughout the economic cycle, with the ability to address any material potential harm that may result from its ongoing activities.</w:t>
      </w:r>
      <w:r w:rsidR="007005B8" w:rsidRPr="00734A39">
        <w:rPr>
          <w:rFonts w:eastAsia="Arial"/>
          <w:color w:val="auto"/>
          <w:kern w:val="2"/>
          <w14:ligatures w14:val="standardContextual"/>
        </w:rPr>
        <w:t>”.</w:t>
      </w:r>
    </w:p>
    <w:p w14:paraId="7EBDE31F" w14:textId="64EAAC5E" w:rsidR="00430983" w:rsidRDefault="002B01C1" w:rsidP="00C3679A">
      <w:pPr>
        <w:pStyle w:val="iLAWS300Article"/>
        <w:rPr>
          <w:rFonts w:ascii="Arial" w:eastAsia="Arial" w:hAnsi="Arial" w:cs="Arial"/>
        </w:rPr>
      </w:pPr>
      <w:bookmarkStart w:id="11" w:name="_Toc152451881"/>
      <w:r>
        <w:rPr>
          <w:rFonts w:ascii="Arial" w:eastAsia="Arial" w:hAnsi="Arial" w:cs="Arial"/>
        </w:rPr>
        <w:t>4</w:t>
      </w:r>
      <w:r w:rsidR="00C3679A" w:rsidRPr="00441EF3">
        <w:rPr>
          <w:rFonts w:ascii="Arial" w:eastAsia="Arial" w:hAnsi="Arial" w:cs="Arial"/>
        </w:rPr>
        <w:tab/>
      </w:r>
      <w:r>
        <w:rPr>
          <w:rFonts w:ascii="Arial" w:eastAsia="Arial" w:hAnsi="Arial" w:cs="Arial"/>
        </w:rPr>
        <w:t xml:space="preserve">Rule </w:t>
      </w:r>
      <w:r w:rsidR="00BD5918">
        <w:rPr>
          <w:rFonts w:ascii="Arial" w:eastAsia="Arial" w:hAnsi="Arial" w:cs="Arial"/>
        </w:rPr>
        <w:t xml:space="preserve">14A </w:t>
      </w:r>
      <w:r w:rsidR="00175424">
        <w:rPr>
          <w:rFonts w:ascii="Arial" w:eastAsia="Arial" w:hAnsi="Arial" w:cs="Arial"/>
        </w:rPr>
        <w:t>of the princi</w:t>
      </w:r>
      <w:r w:rsidR="00430983">
        <w:rPr>
          <w:rFonts w:ascii="Arial" w:eastAsia="Arial" w:hAnsi="Arial" w:cs="Arial"/>
        </w:rPr>
        <w:t xml:space="preserve">pal Rules </w:t>
      </w:r>
      <w:r w:rsidR="00BD5918">
        <w:rPr>
          <w:rFonts w:ascii="Arial" w:eastAsia="Arial" w:hAnsi="Arial" w:cs="Arial"/>
        </w:rPr>
        <w:t>inserted</w:t>
      </w:r>
      <w:bookmarkEnd w:id="11"/>
    </w:p>
    <w:p w14:paraId="3394F5A1" w14:textId="01CA0038" w:rsidR="00BF4FCF" w:rsidRDefault="001E0660" w:rsidP="000A149E">
      <w:pPr>
        <w:pStyle w:val="iLAWS301Paragraphunnumbered"/>
      </w:pPr>
      <w:r>
        <w:t>T</w:t>
      </w:r>
      <w:r w:rsidR="00194D3B">
        <w:t xml:space="preserve">he principal Rules </w:t>
      </w:r>
      <w:r>
        <w:t xml:space="preserve">are amended by </w:t>
      </w:r>
      <w:r w:rsidR="002D02A2">
        <w:t xml:space="preserve">inserting after </w:t>
      </w:r>
      <w:r>
        <w:t xml:space="preserve">Rule 14 the following new </w:t>
      </w:r>
      <w:r w:rsidR="00B42026">
        <w:t>Rule</w:t>
      </w:r>
      <w:r w:rsidR="00BF4FCF">
        <w:t>—</w:t>
      </w:r>
    </w:p>
    <w:p w14:paraId="1A072CA5" w14:textId="07640771" w:rsidR="003F2386" w:rsidRPr="003F2386" w:rsidRDefault="003B026A" w:rsidP="003F2386">
      <w:pPr>
        <w:pStyle w:val="iLAWS301Paragraphunnumbered"/>
        <w:tabs>
          <w:tab w:val="left" w:pos="1134"/>
        </w:tabs>
        <w:rPr>
          <w:b/>
        </w:rPr>
      </w:pPr>
      <w:r w:rsidRPr="003B026A">
        <w:rPr>
          <w:b/>
          <w:bCs/>
        </w:rPr>
        <w:t>“</w:t>
      </w:r>
      <w:r w:rsidR="001E0660">
        <w:rPr>
          <w:b/>
          <w:bCs/>
        </w:rPr>
        <w:t>14A</w:t>
      </w:r>
      <w:r w:rsidR="003F2386">
        <w:rPr>
          <w:b/>
          <w:bCs/>
        </w:rPr>
        <w:tab/>
      </w:r>
      <w:r w:rsidR="003F2386" w:rsidRPr="003F2386">
        <w:rPr>
          <w:b/>
        </w:rPr>
        <w:t xml:space="preserve">Minimum stated liquidity requirements </w:t>
      </w:r>
    </w:p>
    <w:p w14:paraId="20487E40" w14:textId="54AAADDF" w:rsidR="003F2386" w:rsidRPr="003F2386" w:rsidRDefault="003F2386" w:rsidP="003F2386">
      <w:pPr>
        <w:pStyle w:val="iLAWS301Paragraphunnumbered"/>
        <w:numPr>
          <w:ilvl w:val="0"/>
          <w:numId w:val="34"/>
        </w:numPr>
        <w:ind w:hanging="550"/>
        <w:rPr>
          <w:bCs/>
        </w:rPr>
      </w:pPr>
      <w:r>
        <w:rPr>
          <w:bCs/>
        </w:rPr>
        <w:t>T</w:t>
      </w:r>
      <w:r w:rsidRPr="003F2386">
        <w:rPr>
          <w:bCs/>
        </w:rPr>
        <w:t>he applicant for a licence shall maintain a minimum amount of liquid assets, being one-third of the ongoing capital requirements.</w:t>
      </w:r>
    </w:p>
    <w:p w14:paraId="22CF4E7E" w14:textId="636E69BD" w:rsidR="003F2386" w:rsidRDefault="003F2386" w:rsidP="003F2386">
      <w:pPr>
        <w:pStyle w:val="iLAWS301Paragraphunnumbered"/>
        <w:numPr>
          <w:ilvl w:val="0"/>
          <w:numId w:val="34"/>
        </w:numPr>
        <w:ind w:hanging="550"/>
        <w:rPr>
          <w:bCs/>
        </w:rPr>
      </w:pPr>
      <w:r w:rsidRPr="003F2386">
        <w:rPr>
          <w:bCs/>
        </w:rPr>
        <w:t>The liquid assets shall be made up of cash and equivalents</w:t>
      </w:r>
      <w:r w:rsidR="00BE54AC">
        <w:rPr>
          <w:bCs/>
        </w:rPr>
        <w:t xml:space="preserve">, including </w:t>
      </w:r>
      <w:r w:rsidRPr="003F2386">
        <w:rPr>
          <w:bCs/>
        </w:rPr>
        <w:t>deposit placed with a banking or deposit-taking institution, or any cheque, draft or other item drawn on a banking institution or merchant bank that is either payable immediately upon presentation or that is in the process of collection.</w:t>
      </w:r>
    </w:p>
    <w:p w14:paraId="5AD66884" w14:textId="77777777" w:rsidR="003B4D88" w:rsidRPr="003F2386" w:rsidRDefault="003B4D88" w:rsidP="003B4D88">
      <w:pPr>
        <w:pStyle w:val="iLAWS301Paragraphunnumbered"/>
        <w:rPr>
          <w:bCs/>
        </w:rPr>
      </w:pPr>
    </w:p>
    <w:p w14:paraId="078D99A2" w14:textId="378C14AD" w:rsidR="00701528" w:rsidRPr="0067067C" w:rsidRDefault="00B04B68" w:rsidP="00701528">
      <w:pPr>
        <w:pStyle w:val="iLAWS300Article"/>
        <w:rPr>
          <w:rFonts w:ascii="Arial" w:eastAsia="Arial" w:hAnsi="Arial" w:cs="Arial"/>
        </w:rPr>
      </w:pPr>
      <w:bookmarkStart w:id="12" w:name="_Toc136474878"/>
      <w:bookmarkStart w:id="13" w:name="_Toc152451882"/>
      <w:r>
        <w:rPr>
          <w:rFonts w:ascii="Arial" w:eastAsia="Arial" w:hAnsi="Arial" w:cs="Arial"/>
        </w:rPr>
        <w:lastRenderedPageBreak/>
        <w:t>5</w:t>
      </w:r>
      <w:r w:rsidR="00701528" w:rsidRPr="0067067C">
        <w:rPr>
          <w:rFonts w:ascii="Arial" w:eastAsia="Arial" w:hAnsi="Arial" w:cs="Arial"/>
        </w:rPr>
        <w:tab/>
        <w:t>Commencement</w:t>
      </w:r>
      <w:bookmarkEnd w:id="12"/>
      <w:bookmarkEnd w:id="13"/>
    </w:p>
    <w:p w14:paraId="2891C37B" w14:textId="5E4B9A1E" w:rsidR="00D316FD" w:rsidRDefault="00701528" w:rsidP="00871460">
      <w:pPr>
        <w:pStyle w:val="iLAWS301Paragraphunnumbered"/>
        <w:rPr>
          <w:rFonts w:eastAsia="Arial"/>
        </w:rPr>
      </w:pPr>
      <w:bookmarkStart w:id="14" w:name="_Toc136474879"/>
      <w:r>
        <w:rPr>
          <w:rFonts w:eastAsia="Arial"/>
        </w:rPr>
        <w:t>These Rules come into force on [   ]</w:t>
      </w:r>
      <w:bookmarkEnd w:id="14"/>
      <w:r>
        <w:rPr>
          <w:rFonts w:eastAsia="Arial"/>
        </w:rPr>
        <w:t>.</w:t>
      </w:r>
    </w:p>
    <w:p w14:paraId="01ADFAC3" w14:textId="77777777" w:rsidR="003B4D88" w:rsidRDefault="003B4D88" w:rsidP="00871460">
      <w:pPr>
        <w:pStyle w:val="iLAWS301Paragraphunnumbered"/>
        <w:rPr>
          <w:rFonts w:eastAsia="Arial"/>
        </w:rPr>
      </w:pPr>
    </w:p>
    <w:p w14:paraId="2A039FB3" w14:textId="77777777" w:rsidR="003B4D88" w:rsidRPr="003B4D88" w:rsidRDefault="003B4D88" w:rsidP="003B4D88">
      <w:pPr>
        <w:spacing w:after="3" w:line="259" w:lineRule="auto"/>
        <w:ind w:left="10" w:right="615" w:hanging="10"/>
        <w:rPr>
          <w:rFonts w:eastAsia="Palatino Linotype"/>
          <w:kern w:val="2"/>
          <w14:ligatures w14:val="standardContextual"/>
        </w:rPr>
      </w:pPr>
      <w:r w:rsidRPr="003B4D88">
        <w:rPr>
          <w:rFonts w:eastAsia="Palatino Linotype"/>
          <w:kern w:val="2"/>
          <w14:ligatures w14:val="standardContextual"/>
        </w:rPr>
        <w:t>Made by the Financial Services Commission on [*]</w:t>
      </w:r>
    </w:p>
    <w:p w14:paraId="79CF2EE2" w14:textId="77777777" w:rsidR="003B4D88" w:rsidRDefault="003B4D88" w:rsidP="00871460">
      <w:pPr>
        <w:pStyle w:val="iLAWS301Paragraphunnumbered"/>
        <w:rPr>
          <w:rFonts w:eastAsia="Arial"/>
        </w:rPr>
      </w:pPr>
    </w:p>
    <w:sectPr w:rsidR="003B4D88">
      <w:footerReference w:type="default" r:id="rId8"/>
      <w:pgSz w:w="11906" w:h="16841"/>
      <w:pgMar w:top="1135" w:right="1554" w:bottom="11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8D93" w14:textId="77777777" w:rsidR="00D53312" w:rsidRDefault="00D53312" w:rsidP="00BE1274">
      <w:pPr>
        <w:spacing w:after="0" w:line="240" w:lineRule="auto"/>
      </w:pPr>
      <w:r>
        <w:separator/>
      </w:r>
    </w:p>
  </w:endnote>
  <w:endnote w:type="continuationSeparator" w:id="0">
    <w:p w14:paraId="661149AF" w14:textId="77777777" w:rsidR="00D53312" w:rsidRDefault="00D53312" w:rsidP="00B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9088"/>
      <w:docPartObj>
        <w:docPartGallery w:val="Page Numbers (Bottom of Page)"/>
        <w:docPartUnique/>
      </w:docPartObj>
    </w:sdtPr>
    <w:sdtEndPr>
      <w:rPr>
        <w:noProof/>
      </w:rPr>
    </w:sdtEndPr>
    <w:sdtContent>
      <w:p w14:paraId="1A9DAB27" w14:textId="715C7DA8" w:rsidR="00722B2D" w:rsidRDefault="00722B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626F6" w14:textId="77777777" w:rsidR="00722B2D" w:rsidRDefault="00722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A0C3" w14:textId="77777777" w:rsidR="00D53312" w:rsidRDefault="00D53312" w:rsidP="00BE1274">
      <w:pPr>
        <w:spacing w:after="0" w:line="240" w:lineRule="auto"/>
      </w:pPr>
      <w:r>
        <w:separator/>
      </w:r>
    </w:p>
  </w:footnote>
  <w:footnote w:type="continuationSeparator" w:id="0">
    <w:p w14:paraId="49CFCEBD" w14:textId="77777777" w:rsidR="00D53312" w:rsidRDefault="00D53312" w:rsidP="00BE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62"/>
    <w:multiLevelType w:val="hybridMultilevel"/>
    <w:tmpl w:val="DAF6AFA4"/>
    <w:lvl w:ilvl="0" w:tplc="B916F1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6135E6"/>
    <w:multiLevelType w:val="hybridMultilevel"/>
    <w:tmpl w:val="ED9401FE"/>
    <w:lvl w:ilvl="0" w:tplc="EC809448">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621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7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8CE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D8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84E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F1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012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0E1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43A13"/>
    <w:multiLevelType w:val="hybridMultilevel"/>
    <w:tmpl w:val="4FA24904"/>
    <w:lvl w:ilvl="0" w:tplc="86144D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02DC6">
      <w:start w:val="4"/>
      <w:numFmt w:val="lowerRoman"/>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0C3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2127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B3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72E57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E268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02D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20497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BB06C7"/>
    <w:multiLevelType w:val="hybridMultilevel"/>
    <w:tmpl w:val="E3E8EABA"/>
    <w:lvl w:ilvl="0" w:tplc="FFFFFFFF">
      <w:start w:val="1"/>
      <w:numFmt w:val="lowerLetter"/>
      <w:lvlText w:val="(%1)"/>
      <w:lvlJc w:val="left"/>
      <w:pPr>
        <w:ind w:left="2770" w:hanging="360"/>
      </w:pPr>
      <w:rPr>
        <w:rFonts w:hint="default"/>
      </w:rPr>
    </w:lvl>
    <w:lvl w:ilvl="1" w:tplc="0809001B">
      <w:start w:val="1"/>
      <w:numFmt w:val="lowerRoman"/>
      <w:lvlText w:val="%2."/>
      <w:lvlJc w:val="right"/>
      <w:pPr>
        <w:ind w:left="3490" w:hanging="360"/>
      </w:pPr>
    </w:lvl>
    <w:lvl w:ilvl="2" w:tplc="FFFFFFFF">
      <w:start w:val="1"/>
      <w:numFmt w:val="lowerRoman"/>
      <w:lvlText w:val="%3."/>
      <w:lvlJc w:val="right"/>
      <w:pPr>
        <w:ind w:left="4210" w:hanging="180"/>
      </w:pPr>
    </w:lvl>
    <w:lvl w:ilvl="3" w:tplc="FFFFFFFF">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abstractNum w:abstractNumId="4" w15:restartNumberingAfterBreak="0">
    <w:nsid w:val="0B252BBF"/>
    <w:multiLevelType w:val="hybridMultilevel"/>
    <w:tmpl w:val="FCA60E70"/>
    <w:lvl w:ilvl="0" w:tplc="49F221E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61B27"/>
    <w:multiLevelType w:val="hybridMultilevel"/>
    <w:tmpl w:val="ABB03286"/>
    <w:lvl w:ilvl="0" w:tplc="1E3ADC08">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FF833FC">
      <w:start w:val="1"/>
      <w:numFmt w:val="lowerRoman"/>
      <w:lvlText w:val="(%4)"/>
      <w:lvlJc w:val="left"/>
      <w:pPr>
        <w:ind w:left="2880" w:hanging="360"/>
      </w:pPr>
      <w:rPr>
        <w:rFonts w:ascii="Times New Roman" w:eastAsia="Calibri"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D42C5"/>
    <w:multiLevelType w:val="hybridMultilevel"/>
    <w:tmpl w:val="73AE55B8"/>
    <w:lvl w:ilvl="0" w:tplc="0D5CFC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A0E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8F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F1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E8D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61E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4BF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4EF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C3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2C02F4"/>
    <w:multiLevelType w:val="hybridMultilevel"/>
    <w:tmpl w:val="03902B3C"/>
    <w:lvl w:ilvl="0" w:tplc="24FAD8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22856">
      <w:start w:val="5"/>
      <w:numFmt w:val="lowerLetter"/>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C051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2688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AF6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C81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254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CEF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A68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A63241"/>
    <w:multiLevelType w:val="hybridMultilevel"/>
    <w:tmpl w:val="62E67D46"/>
    <w:lvl w:ilvl="0" w:tplc="A2423BEE">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AAA3328"/>
    <w:multiLevelType w:val="hybridMultilevel"/>
    <w:tmpl w:val="611CFEFA"/>
    <w:lvl w:ilvl="0" w:tplc="70E20DE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CF52582"/>
    <w:multiLevelType w:val="hybridMultilevel"/>
    <w:tmpl w:val="A08C9482"/>
    <w:lvl w:ilvl="0" w:tplc="70E20DE0">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22C3D42"/>
    <w:multiLevelType w:val="hybridMultilevel"/>
    <w:tmpl w:val="D70446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70E20DE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065544"/>
    <w:multiLevelType w:val="multilevel"/>
    <w:tmpl w:val="BFE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E6587"/>
    <w:multiLevelType w:val="hybridMultilevel"/>
    <w:tmpl w:val="A6D8371A"/>
    <w:lvl w:ilvl="0" w:tplc="CFE876D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C667893"/>
    <w:multiLevelType w:val="hybridMultilevel"/>
    <w:tmpl w:val="CB6CA372"/>
    <w:lvl w:ilvl="0" w:tplc="C24ED248">
      <w:start w:val="1"/>
      <w:numFmt w:val="lowerLetter"/>
      <w:lvlText w:val="(%1)"/>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67D1E">
      <w:start w:val="1"/>
      <w:numFmt w:val="lowerRoman"/>
      <w:lvlText w:val="(%2)"/>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46B6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E88D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279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E204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1083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E5F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60EF8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9B3568"/>
    <w:multiLevelType w:val="hybridMultilevel"/>
    <w:tmpl w:val="8376ACE2"/>
    <w:lvl w:ilvl="0" w:tplc="1E3ADC08">
      <w:start w:val="1"/>
      <w:numFmt w:val="lowerLetter"/>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C524B"/>
    <w:multiLevelType w:val="hybridMultilevel"/>
    <w:tmpl w:val="8A22E662"/>
    <w:lvl w:ilvl="0" w:tplc="F9FE3D38">
      <w:start w:val="1"/>
      <w:numFmt w:val="decimal"/>
      <w:lvlText w:val="(%1)"/>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6E85E">
      <w:start w:val="1"/>
      <w:numFmt w:val="lowerLetter"/>
      <w:lvlText w:val="%2"/>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0467CE">
      <w:start w:val="1"/>
      <w:numFmt w:val="lowerRoman"/>
      <w:lvlText w:val="%3"/>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6EACDE">
      <w:start w:val="1"/>
      <w:numFmt w:val="decimal"/>
      <w:lvlText w:val="%4"/>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A8448">
      <w:start w:val="1"/>
      <w:numFmt w:val="lowerLetter"/>
      <w:lvlText w:val="%5"/>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48D08">
      <w:start w:val="1"/>
      <w:numFmt w:val="lowerRoman"/>
      <w:lvlText w:val="%6"/>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D65296">
      <w:start w:val="1"/>
      <w:numFmt w:val="decimal"/>
      <w:lvlText w:val="%7"/>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F242CE">
      <w:start w:val="1"/>
      <w:numFmt w:val="lowerLetter"/>
      <w:lvlText w:val="%8"/>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6BC2A">
      <w:start w:val="1"/>
      <w:numFmt w:val="lowerRoman"/>
      <w:lvlText w:val="%9"/>
      <w:lvlJc w:val="left"/>
      <w:pPr>
        <w:ind w:left="7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232AB4"/>
    <w:multiLevelType w:val="hybridMultilevel"/>
    <w:tmpl w:val="D2F0F614"/>
    <w:lvl w:ilvl="0" w:tplc="01A4531C">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C8E0A">
      <w:start w:val="2"/>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04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EB3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4485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E77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CFA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EBB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EE9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4F0BF7"/>
    <w:multiLevelType w:val="hybridMultilevel"/>
    <w:tmpl w:val="0E1489E8"/>
    <w:lvl w:ilvl="0" w:tplc="509012A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0746BAD"/>
    <w:multiLevelType w:val="hybridMultilevel"/>
    <w:tmpl w:val="4574E8AA"/>
    <w:lvl w:ilvl="0" w:tplc="7B90C7AA">
      <w:start w:val="2"/>
      <w:numFmt w:val="decimal"/>
      <w:lvlText w:val="%1"/>
      <w:lvlJc w:val="left"/>
      <w:pPr>
        <w:ind w:left="1817"/>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1" w:tplc="795E76CA">
      <w:start w:val="1"/>
      <w:numFmt w:val="lowerLetter"/>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2C2C16">
      <w:start w:val="1"/>
      <w:numFmt w:val="lowerRoman"/>
      <w:lvlText w:val="(%3)"/>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ACA6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96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25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AC84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2F1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C41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CF5442"/>
    <w:multiLevelType w:val="hybridMultilevel"/>
    <w:tmpl w:val="2236D898"/>
    <w:lvl w:ilvl="0" w:tplc="0102EC7E">
      <w:start w:val="1"/>
      <w:numFmt w:val="decimal"/>
      <w:lvlText w:val="(%1)"/>
      <w:lvlJc w:val="left"/>
      <w:pPr>
        <w:ind w:left="1684" w:hanging="360"/>
      </w:pPr>
      <w:rPr>
        <w:rFonts w:hint="default"/>
        <w:b/>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1" w15:restartNumberingAfterBreak="0">
    <w:nsid w:val="44DF5376"/>
    <w:multiLevelType w:val="hybridMultilevel"/>
    <w:tmpl w:val="E95028E2"/>
    <w:lvl w:ilvl="0" w:tplc="C9C2C89E">
      <w:start w:val="2"/>
      <w:numFmt w:val="upperLetter"/>
      <w:lvlText w:val="(%1)"/>
      <w:lvlJc w:val="left"/>
      <w:pPr>
        <w:ind w:left="3137" w:hanging="360"/>
      </w:pPr>
      <w:rPr>
        <w:rFonts w:hint="default"/>
      </w:rPr>
    </w:lvl>
    <w:lvl w:ilvl="1" w:tplc="08090019" w:tentative="1">
      <w:start w:val="1"/>
      <w:numFmt w:val="lowerLetter"/>
      <w:lvlText w:val="%2."/>
      <w:lvlJc w:val="left"/>
      <w:pPr>
        <w:ind w:left="3857" w:hanging="360"/>
      </w:pPr>
    </w:lvl>
    <w:lvl w:ilvl="2" w:tplc="0809001B" w:tentative="1">
      <w:start w:val="1"/>
      <w:numFmt w:val="lowerRoman"/>
      <w:lvlText w:val="%3."/>
      <w:lvlJc w:val="right"/>
      <w:pPr>
        <w:ind w:left="4577" w:hanging="180"/>
      </w:pPr>
    </w:lvl>
    <w:lvl w:ilvl="3" w:tplc="0809000F" w:tentative="1">
      <w:start w:val="1"/>
      <w:numFmt w:val="decimal"/>
      <w:lvlText w:val="%4."/>
      <w:lvlJc w:val="left"/>
      <w:pPr>
        <w:ind w:left="5297" w:hanging="360"/>
      </w:pPr>
    </w:lvl>
    <w:lvl w:ilvl="4" w:tplc="08090019" w:tentative="1">
      <w:start w:val="1"/>
      <w:numFmt w:val="lowerLetter"/>
      <w:lvlText w:val="%5."/>
      <w:lvlJc w:val="left"/>
      <w:pPr>
        <w:ind w:left="6017" w:hanging="360"/>
      </w:pPr>
    </w:lvl>
    <w:lvl w:ilvl="5" w:tplc="0809001B" w:tentative="1">
      <w:start w:val="1"/>
      <w:numFmt w:val="lowerRoman"/>
      <w:lvlText w:val="%6."/>
      <w:lvlJc w:val="right"/>
      <w:pPr>
        <w:ind w:left="6737" w:hanging="180"/>
      </w:pPr>
    </w:lvl>
    <w:lvl w:ilvl="6" w:tplc="0809000F" w:tentative="1">
      <w:start w:val="1"/>
      <w:numFmt w:val="decimal"/>
      <w:lvlText w:val="%7."/>
      <w:lvlJc w:val="left"/>
      <w:pPr>
        <w:ind w:left="7457" w:hanging="360"/>
      </w:pPr>
    </w:lvl>
    <w:lvl w:ilvl="7" w:tplc="08090019" w:tentative="1">
      <w:start w:val="1"/>
      <w:numFmt w:val="lowerLetter"/>
      <w:lvlText w:val="%8."/>
      <w:lvlJc w:val="left"/>
      <w:pPr>
        <w:ind w:left="8177" w:hanging="360"/>
      </w:pPr>
    </w:lvl>
    <w:lvl w:ilvl="8" w:tplc="0809001B" w:tentative="1">
      <w:start w:val="1"/>
      <w:numFmt w:val="lowerRoman"/>
      <w:lvlText w:val="%9."/>
      <w:lvlJc w:val="right"/>
      <w:pPr>
        <w:ind w:left="8897" w:hanging="180"/>
      </w:pPr>
    </w:lvl>
  </w:abstractNum>
  <w:abstractNum w:abstractNumId="22" w15:restartNumberingAfterBreak="0">
    <w:nsid w:val="537A4694"/>
    <w:multiLevelType w:val="hybridMultilevel"/>
    <w:tmpl w:val="E8C0B51A"/>
    <w:lvl w:ilvl="0" w:tplc="6616B5A0">
      <w:start w:val="1"/>
      <w:numFmt w:val="decimal"/>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6EC1BE">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06512A">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022C">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6CA2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2FFB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8AAB90">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421DB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E8891E">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1F4CD3"/>
    <w:multiLevelType w:val="hybridMultilevel"/>
    <w:tmpl w:val="F738C26A"/>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119DE"/>
    <w:multiLevelType w:val="multilevel"/>
    <w:tmpl w:val="233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B972AE"/>
    <w:multiLevelType w:val="hybridMultilevel"/>
    <w:tmpl w:val="A4141782"/>
    <w:lvl w:ilvl="0" w:tplc="5B98533E">
      <w:start w:val="1"/>
      <w:numFmt w:val="decimal"/>
      <w:lvlText w:val="(%1)"/>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38C214">
      <w:start w:val="1"/>
      <w:numFmt w:val="lowerLetter"/>
      <w:lvlText w:val="(%2)"/>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CB648">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CFCFC">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8DDC">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0055A">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8E2E46">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040072">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0C880">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80151F"/>
    <w:multiLevelType w:val="hybridMultilevel"/>
    <w:tmpl w:val="D33C2F5C"/>
    <w:lvl w:ilvl="0" w:tplc="70E20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01FC5"/>
    <w:multiLevelType w:val="hybridMultilevel"/>
    <w:tmpl w:val="0C3A60F2"/>
    <w:lvl w:ilvl="0" w:tplc="847869F2">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F1FA">
      <w:start w:val="1"/>
      <w:numFmt w:val="lowerLetter"/>
      <w:lvlText w:val="(%2)"/>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CF0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E45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EB1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CD3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2D2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432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C93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852C6F"/>
    <w:multiLevelType w:val="hybridMultilevel"/>
    <w:tmpl w:val="12A2177E"/>
    <w:lvl w:ilvl="0" w:tplc="C2B2AA40">
      <w:start w:val="1"/>
      <w:numFmt w:val="lowerLetter"/>
      <w:lvlText w:val="(%1)"/>
      <w:lvlJc w:val="left"/>
      <w:pPr>
        <w:ind w:left="1435" w:hanging="360"/>
      </w:pPr>
      <w:rPr>
        <w:rFonts w:ascii="Times New Roman" w:eastAsia="Times New Roman" w:hAnsi="Times New Roman" w:cs="Times New Roman"/>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29" w15:restartNumberingAfterBreak="0">
    <w:nsid w:val="7166229F"/>
    <w:multiLevelType w:val="hybridMultilevel"/>
    <w:tmpl w:val="C1AA3B6A"/>
    <w:lvl w:ilvl="0" w:tplc="AC7A61E4">
      <w:start w:val="1"/>
      <w:numFmt w:val="decimal"/>
      <w:lvlText w:val="(%1)"/>
      <w:lvlJc w:val="left"/>
      <w:pPr>
        <w:ind w:left="1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240E2C">
      <w:start w:val="1"/>
      <w:numFmt w:val="lowerLetter"/>
      <w:lvlText w:val="(%2)"/>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839BC">
      <w:start w:val="1"/>
      <w:numFmt w:val="lowerRoman"/>
      <w:lvlText w:val="%3"/>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4864A">
      <w:start w:val="1"/>
      <w:numFmt w:val="decimal"/>
      <w:lvlText w:val="%4"/>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88FE2">
      <w:start w:val="1"/>
      <w:numFmt w:val="lowerLetter"/>
      <w:lvlText w:val="%5"/>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5EAF5C">
      <w:start w:val="1"/>
      <w:numFmt w:val="lowerRoman"/>
      <w:lvlText w:val="%6"/>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2AE432">
      <w:start w:val="1"/>
      <w:numFmt w:val="decimal"/>
      <w:lvlText w:val="%7"/>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62DEC">
      <w:start w:val="1"/>
      <w:numFmt w:val="lowerLetter"/>
      <w:lvlText w:val="%8"/>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6691E">
      <w:start w:val="1"/>
      <w:numFmt w:val="lowerRoman"/>
      <w:lvlText w:val="%9"/>
      <w:lvlJc w:val="left"/>
      <w:pPr>
        <w:ind w:left="6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880433"/>
    <w:multiLevelType w:val="hybridMultilevel"/>
    <w:tmpl w:val="724C6100"/>
    <w:lvl w:ilvl="0" w:tplc="70E20DE0">
      <w:start w:val="1"/>
      <w:numFmt w:val="lowerLetter"/>
      <w:lvlText w:val="(%1)"/>
      <w:lvlJc w:val="left"/>
      <w:pPr>
        <w:ind w:left="2770" w:hanging="360"/>
      </w:pPr>
      <w:rPr>
        <w:rFonts w:hint="default"/>
      </w:rPr>
    </w:lvl>
    <w:lvl w:ilvl="1" w:tplc="08090019">
      <w:start w:val="1"/>
      <w:numFmt w:val="lowerLetter"/>
      <w:lvlText w:val="%2."/>
      <w:lvlJc w:val="left"/>
      <w:pPr>
        <w:ind w:left="3490" w:hanging="360"/>
      </w:pPr>
    </w:lvl>
    <w:lvl w:ilvl="2" w:tplc="0809001B">
      <w:start w:val="1"/>
      <w:numFmt w:val="lowerRoman"/>
      <w:lvlText w:val="%3."/>
      <w:lvlJc w:val="right"/>
      <w:pPr>
        <w:ind w:left="4210" w:hanging="180"/>
      </w:pPr>
    </w:lvl>
    <w:lvl w:ilvl="3" w:tplc="0809000F">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1" w15:restartNumberingAfterBreak="0">
    <w:nsid w:val="738A39CA"/>
    <w:multiLevelType w:val="hybridMultilevel"/>
    <w:tmpl w:val="8C9A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17CEF"/>
    <w:multiLevelType w:val="hybridMultilevel"/>
    <w:tmpl w:val="48AEAF38"/>
    <w:lvl w:ilvl="0" w:tplc="645C80D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C177E">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C547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8F81E">
      <w:start w:val="1"/>
      <w:numFmt w:val="upperLetter"/>
      <w:lvlText w:val="(%4)"/>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76EA1E">
      <w:start w:val="1"/>
      <w:numFmt w:val="lowerLetter"/>
      <w:lvlText w:val="%5"/>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4AF7C">
      <w:start w:val="1"/>
      <w:numFmt w:val="lowerRoman"/>
      <w:lvlText w:val="%6"/>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8266DE">
      <w:start w:val="1"/>
      <w:numFmt w:val="decimal"/>
      <w:lvlText w:val="%7"/>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2761E">
      <w:start w:val="1"/>
      <w:numFmt w:val="lowerLetter"/>
      <w:lvlText w:val="%8"/>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0CDAE">
      <w:start w:val="1"/>
      <w:numFmt w:val="lowerRoman"/>
      <w:lvlText w:val="%9"/>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756B64"/>
    <w:multiLevelType w:val="hybridMultilevel"/>
    <w:tmpl w:val="748C7CD6"/>
    <w:lvl w:ilvl="0" w:tplc="AF3E8C94">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AC8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88C2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E3AB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0CE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F9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A270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C32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4D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586D05"/>
    <w:multiLevelType w:val="hybridMultilevel"/>
    <w:tmpl w:val="D9A8C31A"/>
    <w:lvl w:ilvl="0" w:tplc="37C03C8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618686291">
    <w:abstractNumId w:val="10"/>
  </w:num>
  <w:num w:numId="2" w16cid:durableId="2042388739">
    <w:abstractNumId w:val="32"/>
  </w:num>
  <w:num w:numId="3" w16cid:durableId="1305356905">
    <w:abstractNumId w:val="9"/>
  </w:num>
  <w:num w:numId="4" w16cid:durableId="1267155875">
    <w:abstractNumId w:val="13"/>
  </w:num>
  <w:num w:numId="5" w16cid:durableId="1726832922">
    <w:abstractNumId w:val="22"/>
  </w:num>
  <w:num w:numId="6" w16cid:durableId="1010792378">
    <w:abstractNumId w:val="15"/>
  </w:num>
  <w:num w:numId="7" w16cid:durableId="1302880792">
    <w:abstractNumId w:val="5"/>
  </w:num>
  <w:num w:numId="8" w16cid:durableId="1181050351">
    <w:abstractNumId w:val="29"/>
  </w:num>
  <w:num w:numId="9" w16cid:durableId="1670521081">
    <w:abstractNumId w:val="12"/>
  </w:num>
  <w:num w:numId="10" w16cid:durableId="1345597954">
    <w:abstractNumId w:val="24"/>
  </w:num>
  <w:num w:numId="11" w16cid:durableId="1744832461">
    <w:abstractNumId w:val="23"/>
  </w:num>
  <w:num w:numId="12" w16cid:durableId="1218123924">
    <w:abstractNumId w:val="11"/>
  </w:num>
  <w:num w:numId="13" w16cid:durableId="694161147">
    <w:abstractNumId w:val="0"/>
  </w:num>
  <w:num w:numId="14" w16cid:durableId="1346441747">
    <w:abstractNumId w:val="28"/>
  </w:num>
  <w:num w:numId="15" w16cid:durableId="1807118296">
    <w:abstractNumId w:val="31"/>
  </w:num>
  <w:num w:numId="16" w16cid:durableId="1787235791">
    <w:abstractNumId w:val="4"/>
  </w:num>
  <w:num w:numId="17" w16cid:durableId="2140955052">
    <w:abstractNumId w:val="25"/>
  </w:num>
  <w:num w:numId="18" w16cid:durableId="1886870714">
    <w:abstractNumId w:val="18"/>
  </w:num>
  <w:num w:numId="19" w16cid:durableId="1540893906">
    <w:abstractNumId w:val="14"/>
  </w:num>
  <w:num w:numId="20" w16cid:durableId="158008712">
    <w:abstractNumId w:val="2"/>
  </w:num>
  <w:num w:numId="21" w16cid:durableId="915699569">
    <w:abstractNumId w:val="30"/>
  </w:num>
  <w:num w:numId="22" w16cid:durableId="723910861">
    <w:abstractNumId w:val="3"/>
  </w:num>
  <w:num w:numId="23" w16cid:durableId="1989552399">
    <w:abstractNumId w:val="19"/>
  </w:num>
  <w:num w:numId="24" w16cid:durableId="1491867011">
    <w:abstractNumId w:val="7"/>
  </w:num>
  <w:num w:numId="25" w16cid:durableId="1778022987">
    <w:abstractNumId w:val="8"/>
  </w:num>
  <w:num w:numId="26" w16cid:durableId="473987394">
    <w:abstractNumId w:val="33"/>
  </w:num>
  <w:num w:numId="27" w16cid:durableId="252126914">
    <w:abstractNumId w:val="34"/>
  </w:num>
  <w:num w:numId="28" w16cid:durableId="344943499">
    <w:abstractNumId w:val="17"/>
  </w:num>
  <w:num w:numId="29" w16cid:durableId="385569683">
    <w:abstractNumId w:val="26"/>
  </w:num>
  <w:num w:numId="30" w16cid:durableId="837353722">
    <w:abstractNumId w:val="27"/>
  </w:num>
  <w:num w:numId="31" w16cid:durableId="1991445480">
    <w:abstractNumId w:val="6"/>
  </w:num>
  <w:num w:numId="32" w16cid:durableId="702947209">
    <w:abstractNumId w:val="1"/>
  </w:num>
  <w:num w:numId="33" w16cid:durableId="1130365262">
    <w:abstractNumId w:val="16"/>
  </w:num>
  <w:num w:numId="34" w16cid:durableId="1350065811">
    <w:abstractNumId w:val="20"/>
  </w:num>
  <w:num w:numId="35" w16cid:durableId="133236835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2"/>
    <w:rsid w:val="00001E30"/>
    <w:rsid w:val="00001FD0"/>
    <w:rsid w:val="00004492"/>
    <w:rsid w:val="00004FA4"/>
    <w:rsid w:val="000064C4"/>
    <w:rsid w:val="00006681"/>
    <w:rsid w:val="00012A4D"/>
    <w:rsid w:val="000156DD"/>
    <w:rsid w:val="00015ABE"/>
    <w:rsid w:val="00016A33"/>
    <w:rsid w:val="00020F3C"/>
    <w:rsid w:val="000210E9"/>
    <w:rsid w:val="0002276F"/>
    <w:rsid w:val="00022AE9"/>
    <w:rsid w:val="00024E8C"/>
    <w:rsid w:val="00027030"/>
    <w:rsid w:val="00027D70"/>
    <w:rsid w:val="000306C4"/>
    <w:rsid w:val="00030A4B"/>
    <w:rsid w:val="000325E0"/>
    <w:rsid w:val="00033864"/>
    <w:rsid w:val="0003435A"/>
    <w:rsid w:val="000359EE"/>
    <w:rsid w:val="00037052"/>
    <w:rsid w:val="00041216"/>
    <w:rsid w:val="000456FE"/>
    <w:rsid w:val="000472EC"/>
    <w:rsid w:val="000536F2"/>
    <w:rsid w:val="00054037"/>
    <w:rsid w:val="00056CD8"/>
    <w:rsid w:val="0006048B"/>
    <w:rsid w:val="000614AC"/>
    <w:rsid w:val="000645C9"/>
    <w:rsid w:val="00065394"/>
    <w:rsid w:val="0006539A"/>
    <w:rsid w:val="0006573C"/>
    <w:rsid w:val="000747F6"/>
    <w:rsid w:val="00074EAD"/>
    <w:rsid w:val="0008135C"/>
    <w:rsid w:val="000846D2"/>
    <w:rsid w:val="000917EC"/>
    <w:rsid w:val="00092045"/>
    <w:rsid w:val="00095E77"/>
    <w:rsid w:val="000A0C5F"/>
    <w:rsid w:val="000A0E0D"/>
    <w:rsid w:val="000A0FA4"/>
    <w:rsid w:val="000A10AF"/>
    <w:rsid w:val="000A149E"/>
    <w:rsid w:val="000A1628"/>
    <w:rsid w:val="000A23E2"/>
    <w:rsid w:val="000A67C5"/>
    <w:rsid w:val="000B072A"/>
    <w:rsid w:val="000B0E70"/>
    <w:rsid w:val="000B37FE"/>
    <w:rsid w:val="000B3A3A"/>
    <w:rsid w:val="000B4DB6"/>
    <w:rsid w:val="000B5E63"/>
    <w:rsid w:val="000B68CA"/>
    <w:rsid w:val="000B77CD"/>
    <w:rsid w:val="000C5BF5"/>
    <w:rsid w:val="000D0AA0"/>
    <w:rsid w:val="000D111D"/>
    <w:rsid w:val="000D6F30"/>
    <w:rsid w:val="000E007D"/>
    <w:rsid w:val="000E1764"/>
    <w:rsid w:val="000E2B40"/>
    <w:rsid w:val="000E6FA0"/>
    <w:rsid w:val="000F1A56"/>
    <w:rsid w:val="000F4879"/>
    <w:rsid w:val="000F6081"/>
    <w:rsid w:val="000F68FC"/>
    <w:rsid w:val="00100004"/>
    <w:rsid w:val="001008BB"/>
    <w:rsid w:val="00100DC2"/>
    <w:rsid w:val="001015E5"/>
    <w:rsid w:val="001015F8"/>
    <w:rsid w:val="001019A4"/>
    <w:rsid w:val="00102954"/>
    <w:rsid w:val="00105B61"/>
    <w:rsid w:val="00107698"/>
    <w:rsid w:val="00107A63"/>
    <w:rsid w:val="00107C22"/>
    <w:rsid w:val="00110F34"/>
    <w:rsid w:val="00112D87"/>
    <w:rsid w:val="00112E21"/>
    <w:rsid w:val="00113F0F"/>
    <w:rsid w:val="00114741"/>
    <w:rsid w:val="0011478C"/>
    <w:rsid w:val="00121812"/>
    <w:rsid w:val="00124A1D"/>
    <w:rsid w:val="00132A6D"/>
    <w:rsid w:val="00133ED3"/>
    <w:rsid w:val="0013582B"/>
    <w:rsid w:val="001359D6"/>
    <w:rsid w:val="00136EEF"/>
    <w:rsid w:val="00137283"/>
    <w:rsid w:val="00140F94"/>
    <w:rsid w:val="0014230B"/>
    <w:rsid w:val="001544C6"/>
    <w:rsid w:val="00154F08"/>
    <w:rsid w:val="001551E0"/>
    <w:rsid w:val="00156105"/>
    <w:rsid w:val="001600DF"/>
    <w:rsid w:val="00160B6B"/>
    <w:rsid w:val="00161C87"/>
    <w:rsid w:val="0016485C"/>
    <w:rsid w:val="00165A27"/>
    <w:rsid w:val="001702F7"/>
    <w:rsid w:val="001718EA"/>
    <w:rsid w:val="00172D18"/>
    <w:rsid w:val="00173915"/>
    <w:rsid w:val="00174115"/>
    <w:rsid w:val="00175424"/>
    <w:rsid w:val="001760EA"/>
    <w:rsid w:val="0019136E"/>
    <w:rsid w:val="00191E86"/>
    <w:rsid w:val="001941A5"/>
    <w:rsid w:val="00194D3B"/>
    <w:rsid w:val="001951AE"/>
    <w:rsid w:val="00196E16"/>
    <w:rsid w:val="001971D6"/>
    <w:rsid w:val="001A1D25"/>
    <w:rsid w:val="001A2B8F"/>
    <w:rsid w:val="001B14A2"/>
    <w:rsid w:val="001B14D5"/>
    <w:rsid w:val="001B1EB7"/>
    <w:rsid w:val="001B4842"/>
    <w:rsid w:val="001B7F60"/>
    <w:rsid w:val="001C1D2F"/>
    <w:rsid w:val="001C1F69"/>
    <w:rsid w:val="001C349F"/>
    <w:rsid w:val="001C3FE7"/>
    <w:rsid w:val="001C4A64"/>
    <w:rsid w:val="001C6953"/>
    <w:rsid w:val="001C71DF"/>
    <w:rsid w:val="001D0569"/>
    <w:rsid w:val="001D0B57"/>
    <w:rsid w:val="001D0CEE"/>
    <w:rsid w:val="001D1175"/>
    <w:rsid w:val="001D5905"/>
    <w:rsid w:val="001E062B"/>
    <w:rsid w:val="001E0660"/>
    <w:rsid w:val="001E112F"/>
    <w:rsid w:val="001E218B"/>
    <w:rsid w:val="001E3EEF"/>
    <w:rsid w:val="001F0A1D"/>
    <w:rsid w:val="00200950"/>
    <w:rsid w:val="00202C81"/>
    <w:rsid w:val="00213D40"/>
    <w:rsid w:val="00215340"/>
    <w:rsid w:val="002163A0"/>
    <w:rsid w:val="00216ABA"/>
    <w:rsid w:val="00222BCA"/>
    <w:rsid w:val="00225069"/>
    <w:rsid w:val="0022536E"/>
    <w:rsid w:val="0022669A"/>
    <w:rsid w:val="00232685"/>
    <w:rsid w:val="00233FAB"/>
    <w:rsid w:val="002350EF"/>
    <w:rsid w:val="00236B81"/>
    <w:rsid w:val="002401F7"/>
    <w:rsid w:val="00240659"/>
    <w:rsid w:val="00241D47"/>
    <w:rsid w:val="0024238F"/>
    <w:rsid w:val="0024327A"/>
    <w:rsid w:val="002437FB"/>
    <w:rsid w:val="00243ABB"/>
    <w:rsid w:val="00244CE3"/>
    <w:rsid w:val="00251624"/>
    <w:rsid w:val="0025189A"/>
    <w:rsid w:val="00251AE7"/>
    <w:rsid w:val="0025245E"/>
    <w:rsid w:val="00255445"/>
    <w:rsid w:val="00256A13"/>
    <w:rsid w:val="00256EC3"/>
    <w:rsid w:val="00263FD9"/>
    <w:rsid w:val="00264592"/>
    <w:rsid w:val="00264EBD"/>
    <w:rsid w:val="00265B3F"/>
    <w:rsid w:val="00266910"/>
    <w:rsid w:val="00266B2C"/>
    <w:rsid w:val="00266C91"/>
    <w:rsid w:val="002754FF"/>
    <w:rsid w:val="0028049C"/>
    <w:rsid w:val="002871A4"/>
    <w:rsid w:val="00290353"/>
    <w:rsid w:val="0029133B"/>
    <w:rsid w:val="00292068"/>
    <w:rsid w:val="00292EC6"/>
    <w:rsid w:val="002949F2"/>
    <w:rsid w:val="002A1357"/>
    <w:rsid w:val="002A1B2B"/>
    <w:rsid w:val="002A29E9"/>
    <w:rsid w:val="002A3CFB"/>
    <w:rsid w:val="002A5DFC"/>
    <w:rsid w:val="002A6298"/>
    <w:rsid w:val="002A7BDD"/>
    <w:rsid w:val="002B01C1"/>
    <w:rsid w:val="002B5D1F"/>
    <w:rsid w:val="002B6CE0"/>
    <w:rsid w:val="002C3741"/>
    <w:rsid w:val="002C4387"/>
    <w:rsid w:val="002C7BBF"/>
    <w:rsid w:val="002D02A2"/>
    <w:rsid w:val="002D0489"/>
    <w:rsid w:val="002D3373"/>
    <w:rsid w:val="002D472E"/>
    <w:rsid w:val="002D731B"/>
    <w:rsid w:val="002D7ACA"/>
    <w:rsid w:val="002E013E"/>
    <w:rsid w:val="002E421D"/>
    <w:rsid w:val="002E5763"/>
    <w:rsid w:val="002F029D"/>
    <w:rsid w:val="002F1407"/>
    <w:rsid w:val="0030117E"/>
    <w:rsid w:val="0030272A"/>
    <w:rsid w:val="00304ED9"/>
    <w:rsid w:val="003067A6"/>
    <w:rsid w:val="00311389"/>
    <w:rsid w:val="00311749"/>
    <w:rsid w:val="0031290E"/>
    <w:rsid w:val="003144A8"/>
    <w:rsid w:val="00314CC6"/>
    <w:rsid w:val="0031604E"/>
    <w:rsid w:val="00316BB5"/>
    <w:rsid w:val="003202D8"/>
    <w:rsid w:val="00325328"/>
    <w:rsid w:val="00326927"/>
    <w:rsid w:val="00333351"/>
    <w:rsid w:val="003334B9"/>
    <w:rsid w:val="00335157"/>
    <w:rsid w:val="00337EF5"/>
    <w:rsid w:val="00340BC1"/>
    <w:rsid w:val="00343301"/>
    <w:rsid w:val="00344389"/>
    <w:rsid w:val="00344574"/>
    <w:rsid w:val="00347C3D"/>
    <w:rsid w:val="003501FB"/>
    <w:rsid w:val="00350CA9"/>
    <w:rsid w:val="00354315"/>
    <w:rsid w:val="00354854"/>
    <w:rsid w:val="00354A5E"/>
    <w:rsid w:val="0035604C"/>
    <w:rsid w:val="0035791F"/>
    <w:rsid w:val="00362284"/>
    <w:rsid w:val="00366848"/>
    <w:rsid w:val="00366D5F"/>
    <w:rsid w:val="003725B8"/>
    <w:rsid w:val="00374C3A"/>
    <w:rsid w:val="00376C48"/>
    <w:rsid w:val="00377B89"/>
    <w:rsid w:val="0038389D"/>
    <w:rsid w:val="003839BA"/>
    <w:rsid w:val="00384487"/>
    <w:rsid w:val="0038616E"/>
    <w:rsid w:val="00391111"/>
    <w:rsid w:val="003911B9"/>
    <w:rsid w:val="00393D9A"/>
    <w:rsid w:val="0039417D"/>
    <w:rsid w:val="003A2B5B"/>
    <w:rsid w:val="003A2EBF"/>
    <w:rsid w:val="003A447B"/>
    <w:rsid w:val="003A4663"/>
    <w:rsid w:val="003A50C3"/>
    <w:rsid w:val="003A5437"/>
    <w:rsid w:val="003A7DE9"/>
    <w:rsid w:val="003B026A"/>
    <w:rsid w:val="003B1779"/>
    <w:rsid w:val="003B23A8"/>
    <w:rsid w:val="003B452A"/>
    <w:rsid w:val="003B4D88"/>
    <w:rsid w:val="003B5B8C"/>
    <w:rsid w:val="003C0129"/>
    <w:rsid w:val="003C4D5B"/>
    <w:rsid w:val="003C5B3A"/>
    <w:rsid w:val="003C6757"/>
    <w:rsid w:val="003C7E90"/>
    <w:rsid w:val="003D0AF8"/>
    <w:rsid w:val="003D1347"/>
    <w:rsid w:val="003D1C87"/>
    <w:rsid w:val="003D2492"/>
    <w:rsid w:val="003D250D"/>
    <w:rsid w:val="003E0589"/>
    <w:rsid w:val="003E48B4"/>
    <w:rsid w:val="003E4F02"/>
    <w:rsid w:val="003E5FA5"/>
    <w:rsid w:val="003E7572"/>
    <w:rsid w:val="003F2386"/>
    <w:rsid w:val="003F5F9C"/>
    <w:rsid w:val="00401DD2"/>
    <w:rsid w:val="00404DE3"/>
    <w:rsid w:val="00405783"/>
    <w:rsid w:val="0040589F"/>
    <w:rsid w:val="00405CB8"/>
    <w:rsid w:val="00406410"/>
    <w:rsid w:val="00406A4F"/>
    <w:rsid w:val="00406F7E"/>
    <w:rsid w:val="00407669"/>
    <w:rsid w:val="0041207C"/>
    <w:rsid w:val="00413B29"/>
    <w:rsid w:val="0041457B"/>
    <w:rsid w:val="00416261"/>
    <w:rsid w:val="00420DF1"/>
    <w:rsid w:val="00423B14"/>
    <w:rsid w:val="00427166"/>
    <w:rsid w:val="00430983"/>
    <w:rsid w:val="004311C2"/>
    <w:rsid w:val="00434D2A"/>
    <w:rsid w:val="00436EF1"/>
    <w:rsid w:val="00437EE6"/>
    <w:rsid w:val="00440012"/>
    <w:rsid w:val="0044005D"/>
    <w:rsid w:val="00441EF3"/>
    <w:rsid w:val="00443D22"/>
    <w:rsid w:val="00443FEE"/>
    <w:rsid w:val="00451869"/>
    <w:rsid w:val="00452570"/>
    <w:rsid w:val="004538E1"/>
    <w:rsid w:val="00454A15"/>
    <w:rsid w:val="004552A7"/>
    <w:rsid w:val="00466431"/>
    <w:rsid w:val="00470970"/>
    <w:rsid w:val="004726C5"/>
    <w:rsid w:val="00475947"/>
    <w:rsid w:val="00476234"/>
    <w:rsid w:val="004762B1"/>
    <w:rsid w:val="004805FB"/>
    <w:rsid w:val="00483064"/>
    <w:rsid w:val="0048381E"/>
    <w:rsid w:val="00484345"/>
    <w:rsid w:val="00490A00"/>
    <w:rsid w:val="00490BB7"/>
    <w:rsid w:val="00492B3F"/>
    <w:rsid w:val="00493A68"/>
    <w:rsid w:val="00496C8F"/>
    <w:rsid w:val="004A10BE"/>
    <w:rsid w:val="004A1C36"/>
    <w:rsid w:val="004A3D89"/>
    <w:rsid w:val="004A443A"/>
    <w:rsid w:val="004A4D4D"/>
    <w:rsid w:val="004A529B"/>
    <w:rsid w:val="004A5BD5"/>
    <w:rsid w:val="004B0279"/>
    <w:rsid w:val="004B0B72"/>
    <w:rsid w:val="004B450A"/>
    <w:rsid w:val="004B7F09"/>
    <w:rsid w:val="004C08ED"/>
    <w:rsid w:val="004C143D"/>
    <w:rsid w:val="004C18A1"/>
    <w:rsid w:val="004C324F"/>
    <w:rsid w:val="004C33F6"/>
    <w:rsid w:val="004C3EE2"/>
    <w:rsid w:val="004C653C"/>
    <w:rsid w:val="004C7B5B"/>
    <w:rsid w:val="004D4CF2"/>
    <w:rsid w:val="004D6ECE"/>
    <w:rsid w:val="004E00F0"/>
    <w:rsid w:val="004E1405"/>
    <w:rsid w:val="004E3B62"/>
    <w:rsid w:val="004E482C"/>
    <w:rsid w:val="004E7977"/>
    <w:rsid w:val="004F1879"/>
    <w:rsid w:val="004F4B35"/>
    <w:rsid w:val="004F772E"/>
    <w:rsid w:val="0050037B"/>
    <w:rsid w:val="005006F3"/>
    <w:rsid w:val="00502B1F"/>
    <w:rsid w:val="00505012"/>
    <w:rsid w:val="005114A8"/>
    <w:rsid w:val="005116F1"/>
    <w:rsid w:val="00512335"/>
    <w:rsid w:val="00513142"/>
    <w:rsid w:val="005145ED"/>
    <w:rsid w:val="005165F8"/>
    <w:rsid w:val="00516B98"/>
    <w:rsid w:val="005171A4"/>
    <w:rsid w:val="00524431"/>
    <w:rsid w:val="00524BDA"/>
    <w:rsid w:val="00525672"/>
    <w:rsid w:val="00530C14"/>
    <w:rsid w:val="00531FF1"/>
    <w:rsid w:val="00532996"/>
    <w:rsid w:val="00532ECF"/>
    <w:rsid w:val="005351E5"/>
    <w:rsid w:val="005359CA"/>
    <w:rsid w:val="00536ED4"/>
    <w:rsid w:val="005425F5"/>
    <w:rsid w:val="00542FD6"/>
    <w:rsid w:val="00543807"/>
    <w:rsid w:val="00543A68"/>
    <w:rsid w:val="00547734"/>
    <w:rsid w:val="00550F13"/>
    <w:rsid w:val="00552838"/>
    <w:rsid w:val="00560221"/>
    <w:rsid w:val="00560CE9"/>
    <w:rsid w:val="00566C4B"/>
    <w:rsid w:val="00571B45"/>
    <w:rsid w:val="00572CCD"/>
    <w:rsid w:val="00572D18"/>
    <w:rsid w:val="00573D66"/>
    <w:rsid w:val="00575EBD"/>
    <w:rsid w:val="005765E1"/>
    <w:rsid w:val="00577A71"/>
    <w:rsid w:val="0058060D"/>
    <w:rsid w:val="00581597"/>
    <w:rsid w:val="005871D8"/>
    <w:rsid w:val="00590C2A"/>
    <w:rsid w:val="00591124"/>
    <w:rsid w:val="005937D3"/>
    <w:rsid w:val="005941F5"/>
    <w:rsid w:val="00594896"/>
    <w:rsid w:val="0059724A"/>
    <w:rsid w:val="0059774C"/>
    <w:rsid w:val="005A0830"/>
    <w:rsid w:val="005A2E75"/>
    <w:rsid w:val="005A2ED8"/>
    <w:rsid w:val="005A6073"/>
    <w:rsid w:val="005A77A3"/>
    <w:rsid w:val="005B2CA8"/>
    <w:rsid w:val="005B3EB8"/>
    <w:rsid w:val="005C0CE9"/>
    <w:rsid w:val="005C3D96"/>
    <w:rsid w:val="005C668A"/>
    <w:rsid w:val="005C729D"/>
    <w:rsid w:val="005C76D7"/>
    <w:rsid w:val="005D1477"/>
    <w:rsid w:val="005E2A8E"/>
    <w:rsid w:val="005E47CA"/>
    <w:rsid w:val="005E4FCF"/>
    <w:rsid w:val="005E5221"/>
    <w:rsid w:val="005E597B"/>
    <w:rsid w:val="005F3FC4"/>
    <w:rsid w:val="005F52DD"/>
    <w:rsid w:val="005F56D0"/>
    <w:rsid w:val="005F5D42"/>
    <w:rsid w:val="006033C1"/>
    <w:rsid w:val="00610A81"/>
    <w:rsid w:val="006128F7"/>
    <w:rsid w:val="0061385B"/>
    <w:rsid w:val="006153B3"/>
    <w:rsid w:val="00616772"/>
    <w:rsid w:val="00621D92"/>
    <w:rsid w:val="00623A88"/>
    <w:rsid w:val="0062626D"/>
    <w:rsid w:val="00627DB8"/>
    <w:rsid w:val="00630328"/>
    <w:rsid w:val="006310FE"/>
    <w:rsid w:val="006344D4"/>
    <w:rsid w:val="006346AB"/>
    <w:rsid w:val="00634CFB"/>
    <w:rsid w:val="006355BC"/>
    <w:rsid w:val="00640379"/>
    <w:rsid w:val="00644183"/>
    <w:rsid w:val="00645C64"/>
    <w:rsid w:val="00651F24"/>
    <w:rsid w:val="00653710"/>
    <w:rsid w:val="00653790"/>
    <w:rsid w:val="00656BEE"/>
    <w:rsid w:val="00656EB6"/>
    <w:rsid w:val="00667AC5"/>
    <w:rsid w:val="00667EC7"/>
    <w:rsid w:val="0067067C"/>
    <w:rsid w:val="00672CA7"/>
    <w:rsid w:val="00672CD6"/>
    <w:rsid w:val="00673EE0"/>
    <w:rsid w:val="006746D5"/>
    <w:rsid w:val="006751CE"/>
    <w:rsid w:val="00675BCD"/>
    <w:rsid w:val="00676DCF"/>
    <w:rsid w:val="00682396"/>
    <w:rsid w:val="006829F1"/>
    <w:rsid w:val="00683AEF"/>
    <w:rsid w:val="006842CB"/>
    <w:rsid w:val="00687296"/>
    <w:rsid w:val="006911CD"/>
    <w:rsid w:val="00692AC1"/>
    <w:rsid w:val="00695D8C"/>
    <w:rsid w:val="00697C33"/>
    <w:rsid w:val="006A02C1"/>
    <w:rsid w:val="006B0179"/>
    <w:rsid w:val="006B0AA4"/>
    <w:rsid w:val="006B0BD0"/>
    <w:rsid w:val="006B1CAE"/>
    <w:rsid w:val="006B286D"/>
    <w:rsid w:val="006B542B"/>
    <w:rsid w:val="006B66C7"/>
    <w:rsid w:val="006C16C8"/>
    <w:rsid w:val="006C4478"/>
    <w:rsid w:val="006C4E30"/>
    <w:rsid w:val="006C7306"/>
    <w:rsid w:val="006D20B7"/>
    <w:rsid w:val="006D2A02"/>
    <w:rsid w:val="006D311B"/>
    <w:rsid w:val="006D501C"/>
    <w:rsid w:val="006D60BF"/>
    <w:rsid w:val="006D7BA3"/>
    <w:rsid w:val="006E042E"/>
    <w:rsid w:val="006E0F85"/>
    <w:rsid w:val="006E284E"/>
    <w:rsid w:val="006E3258"/>
    <w:rsid w:val="006E36D7"/>
    <w:rsid w:val="006E4B3C"/>
    <w:rsid w:val="006E6D02"/>
    <w:rsid w:val="006F0A89"/>
    <w:rsid w:val="006F4F69"/>
    <w:rsid w:val="0070059F"/>
    <w:rsid w:val="007005B8"/>
    <w:rsid w:val="00701528"/>
    <w:rsid w:val="007028DF"/>
    <w:rsid w:val="0070409B"/>
    <w:rsid w:val="00704479"/>
    <w:rsid w:val="00704C07"/>
    <w:rsid w:val="007053BF"/>
    <w:rsid w:val="007203E8"/>
    <w:rsid w:val="00720584"/>
    <w:rsid w:val="00720C80"/>
    <w:rsid w:val="00722B2D"/>
    <w:rsid w:val="00724ED6"/>
    <w:rsid w:val="0072702C"/>
    <w:rsid w:val="00727B01"/>
    <w:rsid w:val="007319BD"/>
    <w:rsid w:val="00732E0D"/>
    <w:rsid w:val="00733760"/>
    <w:rsid w:val="00734A39"/>
    <w:rsid w:val="0074186B"/>
    <w:rsid w:val="007424BD"/>
    <w:rsid w:val="007440D4"/>
    <w:rsid w:val="00745F92"/>
    <w:rsid w:val="0074604A"/>
    <w:rsid w:val="007461C9"/>
    <w:rsid w:val="007462C4"/>
    <w:rsid w:val="00746396"/>
    <w:rsid w:val="007478C7"/>
    <w:rsid w:val="00751753"/>
    <w:rsid w:val="00751BAE"/>
    <w:rsid w:val="0075226F"/>
    <w:rsid w:val="00752325"/>
    <w:rsid w:val="007528A9"/>
    <w:rsid w:val="007532DF"/>
    <w:rsid w:val="00762C9D"/>
    <w:rsid w:val="00762E3B"/>
    <w:rsid w:val="0076386A"/>
    <w:rsid w:val="0076455C"/>
    <w:rsid w:val="00771B81"/>
    <w:rsid w:val="00771FCB"/>
    <w:rsid w:val="007736F3"/>
    <w:rsid w:val="00775F3B"/>
    <w:rsid w:val="0077602E"/>
    <w:rsid w:val="007768D9"/>
    <w:rsid w:val="00777238"/>
    <w:rsid w:val="00780C5C"/>
    <w:rsid w:val="007844DA"/>
    <w:rsid w:val="007908CE"/>
    <w:rsid w:val="0079226F"/>
    <w:rsid w:val="007948A1"/>
    <w:rsid w:val="00795C7B"/>
    <w:rsid w:val="00797261"/>
    <w:rsid w:val="00797861"/>
    <w:rsid w:val="007A0CDE"/>
    <w:rsid w:val="007A182A"/>
    <w:rsid w:val="007A2D8A"/>
    <w:rsid w:val="007A3852"/>
    <w:rsid w:val="007A5957"/>
    <w:rsid w:val="007B168E"/>
    <w:rsid w:val="007B1E5A"/>
    <w:rsid w:val="007B2A20"/>
    <w:rsid w:val="007B4305"/>
    <w:rsid w:val="007B5181"/>
    <w:rsid w:val="007B6A61"/>
    <w:rsid w:val="007B7938"/>
    <w:rsid w:val="007C4312"/>
    <w:rsid w:val="007C4B53"/>
    <w:rsid w:val="007C4C2D"/>
    <w:rsid w:val="007C5CFE"/>
    <w:rsid w:val="007C68AC"/>
    <w:rsid w:val="007C7A3F"/>
    <w:rsid w:val="007D2B6A"/>
    <w:rsid w:val="007D2D9A"/>
    <w:rsid w:val="007D373B"/>
    <w:rsid w:val="007D3873"/>
    <w:rsid w:val="007D61C5"/>
    <w:rsid w:val="007D74B5"/>
    <w:rsid w:val="007D7D99"/>
    <w:rsid w:val="007D7E9D"/>
    <w:rsid w:val="007E1CCC"/>
    <w:rsid w:val="007E2CD7"/>
    <w:rsid w:val="007E507A"/>
    <w:rsid w:val="007E617C"/>
    <w:rsid w:val="007E6905"/>
    <w:rsid w:val="007F0344"/>
    <w:rsid w:val="007F0B39"/>
    <w:rsid w:val="007F0C99"/>
    <w:rsid w:val="007F1390"/>
    <w:rsid w:val="007F49B6"/>
    <w:rsid w:val="00802AFA"/>
    <w:rsid w:val="00804C0B"/>
    <w:rsid w:val="008071E8"/>
    <w:rsid w:val="00810111"/>
    <w:rsid w:val="00812E24"/>
    <w:rsid w:val="00816020"/>
    <w:rsid w:val="008170B4"/>
    <w:rsid w:val="00817CB6"/>
    <w:rsid w:val="00821616"/>
    <w:rsid w:val="008315C4"/>
    <w:rsid w:val="00835A01"/>
    <w:rsid w:val="00835D2C"/>
    <w:rsid w:val="0083601B"/>
    <w:rsid w:val="00836298"/>
    <w:rsid w:val="00837819"/>
    <w:rsid w:val="008409B2"/>
    <w:rsid w:val="0084122A"/>
    <w:rsid w:val="0084128F"/>
    <w:rsid w:val="00845D5E"/>
    <w:rsid w:val="00852663"/>
    <w:rsid w:val="00852FC8"/>
    <w:rsid w:val="00854541"/>
    <w:rsid w:val="00856885"/>
    <w:rsid w:val="00862626"/>
    <w:rsid w:val="008655F8"/>
    <w:rsid w:val="00865D85"/>
    <w:rsid w:val="00866738"/>
    <w:rsid w:val="00871460"/>
    <w:rsid w:val="00871FA6"/>
    <w:rsid w:val="00872C59"/>
    <w:rsid w:val="00873F5E"/>
    <w:rsid w:val="00875432"/>
    <w:rsid w:val="008762B0"/>
    <w:rsid w:val="00877456"/>
    <w:rsid w:val="00877530"/>
    <w:rsid w:val="00877748"/>
    <w:rsid w:val="00881F4F"/>
    <w:rsid w:val="00885017"/>
    <w:rsid w:val="00891EB6"/>
    <w:rsid w:val="008951E2"/>
    <w:rsid w:val="008A0A05"/>
    <w:rsid w:val="008A3D00"/>
    <w:rsid w:val="008A46C9"/>
    <w:rsid w:val="008A5157"/>
    <w:rsid w:val="008A7853"/>
    <w:rsid w:val="008B0511"/>
    <w:rsid w:val="008B06C2"/>
    <w:rsid w:val="008B0816"/>
    <w:rsid w:val="008B0DE7"/>
    <w:rsid w:val="008B1008"/>
    <w:rsid w:val="008C1A10"/>
    <w:rsid w:val="008C28E5"/>
    <w:rsid w:val="008C65F2"/>
    <w:rsid w:val="008D09A7"/>
    <w:rsid w:val="008D5506"/>
    <w:rsid w:val="008E020C"/>
    <w:rsid w:val="008E07C1"/>
    <w:rsid w:val="008E11F9"/>
    <w:rsid w:val="008E3941"/>
    <w:rsid w:val="008E42AA"/>
    <w:rsid w:val="008E5A3B"/>
    <w:rsid w:val="008E7191"/>
    <w:rsid w:val="008F067C"/>
    <w:rsid w:val="008F1AE1"/>
    <w:rsid w:val="008F25D7"/>
    <w:rsid w:val="008F429A"/>
    <w:rsid w:val="008F4A27"/>
    <w:rsid w:val="008F56B8"/>
    <w:rsid w:val="008F5A2B"/>
    <w:rsid w:val="00902352"/>
    <w:rsid w:val="00902F86"/>
    <w:rsid w:val="00904C9B"/>
    <w:rsid w:val="00910D5F"/>
    <w:rsid w:val="00911B74"/>
    <w:rsid w:val="0091269F"/>
    <w:rsid w:val="009128D1"/>
    <w:rsid w:val="009143FE"/>
    <w:rsid w:val="00915853"/>
    <w:rsid w:val="0091795B"/>
    <w:rsid w:val="009243B9"/>
    <w:rsid w:val="009244DE"/>
    <w:rsid w:val="009252DA"/>
    <w:rsid w:val="00926597"/>
    <w:rsid w:val="00927070"/>
    <w:rsid w:val="009302AE"/>
    <w:rsid w:val="009303B3"/>
    <w:rsid w:val="0093168B"/>
    <w:rsid w:val="00931FE9"/>
    <w:rsid w:val="00932607"/>
    <w:rsid w:val="00934BF7"/>
    <w:rsid w:val="00937073"/>
    <w:rsid w:val="00937618"/>
    <w:rsid w:val="009407C1"/>
    <w:rsid w:val="0094151C"/>
    <w:rsid w:val="0094263E"/>
    <w:rsid w:val="009426EE"/>
    <w:rsid w:val="00945729"/>
    <w:rsid w:val="00945832"/>
    <w:rsid w:val="00946AB5"/>
    <w:rsid w:val="00946E41"/>
    <w:rsid w:val="009517C0"/>
    <w:rsid w:val="00951CE2"/>
    <w:rsid w:val="00952CC4"/>
    <w:rsid w:val="00952DFB"/>
    <w:rsid w:val="00955B96"/>
    <w:rsid w:val="00956042"/>
    <w:rsid w:val="00960831"/>
    <w:rsid w:val="009629E2"/>
    <w:rsid w:val="00964E54"/>
    <w:rsid w:val="00965C9D"/>
    <w:rsid w:val="00967556"/>
    <w:rsid w:val="0097371E"/>
    <w:rsid w:val="00975D7E"/>
    <w:rsid w:val="00976D08"/>
    <w:rsid w:val="0098332E"/>
    <w:rsid w:val="00985778"/>
    <w:rsid w:val="0099016C"/>
    <w:rsid w:val="00994BEB"/>
    <w:rsid w:val="0099666B"/>
    <w:rsid w:val="009A013B"/>
    <w:rsid w:val="009A130F"/>
    <w:rsid w:val="009A4424"/>
    <w:rsid w:val="009A4699"/>
    <w:rsid w:val="009A5E89"/>
    <w:rsid w:val="009B0FDF"/>
    <w:rsid w:val="009B29BA"/>
    <w:rsid w:val="009B3FA1"/>
    <w:rsid w:val="009B7EC5"/>
    <w:rsid w:val="009C1A3D"/>
    <w:rsid w:val="009C2550"/>
    <w:rsid w:val="009C5636"/>
    <w:rsid w:val="009C7676"/>
    <w:rsid w:val="009C78EE"/>
    <w:rsid w:val="009D1266"/>
    <w:rsid w:val="009D2A11"/>
    <w:rsid w:val="009D2A35"/>
    <w:rsid w:val="009D33A0"/>
    <w:rsid w:val="009D42EB"/>
    <w:rsid w:val="009D5740"/>
    <w:rsid w:val="009E1481"/>
    <w:rsid w:val="009E1CA3"/>
    <w:rsid w:val="009E3E78"/>
    <w:rsid w:val="009E5B58"/>
    <w:rsid w:val="009F12E5"/>
    <w:rsid w:val="009F3864"/>
    <w:rsid w:val="009F7272"/>
    <w:rsid w:val="009F7C31"/>
    <w:rsid w:val="009F7E09"/>
    <w:rsid w:val="00A00A38"/>
    <w:rsid w:val="00A02F89"/>
    <w:rsid w:val="00A0361E"/>
    <w:rsid w:val="00A06986"/>
    <w:rsid w:val="00A07B96"/>
    <w:rsid w:val="00A136D4"/>
    <w:rsid w:val="00A1447F"/>
    <w:rsid w:val="00A148D3"/>
    <w:rsid w:val="00A23190"/>
    <w:rsid w:val="00A2553D"/>
    <w:rsid w:val="00A26660"/>
    <w:rsid w:val="00A31A29"/>
    <w:rsid w:val="00A34529"/>
    <w:rsid w:val="00A3753F"/>
    <w:rsid w:val="00A413A3"/>
    <w:rsid w:val="00A43120"/>
    <w:rsid w:val="00A431E1"/>
    <w:rsid w:val="00A43CA7"/>
    <w:rsid w:val="00A446B3"/>
    <w:rsid w:val="00A44E6A"/>
    <w:rsid w:val="00A451FB"/>
    <w:rsid w:val="00A471AA"/>
    <w:rsid w:val="00A50870"/>
    <w:rsid w:val="00A51851"/>
    <w:rsid w:val="00A53F69"/>
    <w:rsid w:val="00A54E53"/>
    <w:rsid w:val="00A55264"/>
    <w:rsid w:val="00A56D26"/>
    <w:rsid w:val="00A6045D"/>
    <w:rsid w:val="00A60FC3"/>
    <w:rsid w:val="00A71D84"/>
    <w:rsid w:val="00A731C1"/>
    <w:rsid w:val="00A7597B"/>
    <w:rsid w:val="00A81A60"/>
    <w:rsid w:val="00A847D8"/>
    <w:rsid w:val="00A9008A"/>
    <w:rsid w:val="00A95295"/>
    <w:rsid w:val="00A95AE1"/>
    <w:rsid w:val="00A9681A"/>
    <w:rsid w:val="00AA1791"/>
    <w:rsid w:val="00AA4B6C"/>
    <w:rsid w:val="00AB0F1A"/>
    <w:rsid w:val="00AC0436"/>
    <w:rsid w:val="00AC1510"/>
    <w:rsid w:val="00AC2DFC"/>
    <w:rsid w:val="00AC4A0D"/>
    <w:rsid w:val="00AD4E45"/>
    <w:rsid w:val="00AD5C64"/>
    <w:rsid w:val="00AD70BC"/>
    <w:rsid w:val="00AE0673"/>
    <w:rsid w:val="00AE3AD0"/>
    <w:rsid w:val="00AE464C"/>
    <w:rsid w:val="00AE4C6D"/>
    <w:rsid w:val="00AE6073"/>
    <w:rsid w:val="00AF415B"/>
    <w:rsid w:val="00AF4F1F"/>
    <w:rsid w:val="00B04B68"/>
    <w:rsid w:val="00B06481"/>
    <w:rsid w:val="00B114A5"/>
    <w:rsid w:val="00B11C3A"/>
    <w:rsid w:val="00B1225E"/>
    <w:rsid w:val="00B13C10"/>
    <w:rsid w:val="00B14148"/>
    <w:rsid w:val="00B15D49"/>
    <w:rsid w:val="00B165EB"/>
    <w:rsid w:val="00B17BBC"/>
    <w:rsid w:val="00B23059"/>
    <w:rsid w:val="00B230F9"/>
    <w:rsid w:val="00B2542E"/>
    <w:rsid w:val="00B27F81"/>
    <w:rsid w:val="00B30F38"/>
    <w:rsid w:val="00B32F86"/>
    <w:rsid w:val="00B33344"/>
    <w:rsid w:val="00B33643"/>
    <w:rsid w:val="00B3670D"/>
    <w:rsid w:val="00B401CB"/>
    <w:rsid w:val="00B40B8A"/>
    <w:rsid w:val="00B41613"/>
    <w:rsid w:val="00B42026"/>
    <w:rsid w:val="00B45E58"/>
    <w:rsid w:val="00B51380"/>
    <w:rsid w:val="00B51B8F"/>
    <w:rsid w:val="00B529D9"/>
    <w:rsid w:val="00B52B2B"/>
    <w:rsid w:val="00B52C34"/>
    <w:rsid w:val="00B554F3"/>
    <w:rsid w:val="00B5610D"/>
    <w:rsid w:val="00B566C4"/>
    <w:rsid w:val="00B57FD4"/>
    <w:rsid w:val="00B605E2"/>
    <w:rsid w:val="00B61D7C"/>
    <w:rsid w:val="00B626E0"/>
    <w:rsid w:val="00B62C4D"/>
    <w:rsid w:val="00B65232"/>
    <w:rsid w:val="00B66184"/>
    <w:rsid w:val="00B725DF"/>
    <w:rsid w:val="00B72974"/>
    <w:rsid w:val="00B742AC"/>
    <w:rsid w:val="00B75144"/>
    <w:rsid w:val="00B812F8"/>
    <w:rsid w:val="00B8351C"/>
    <w:rsid w:val="00B86D99"/>
    <w:rsid w:val="00B9071E"/>
    <w:rsid w:val="00B94F69"/>
    <w:rsid w:val="00B95E93"/>
    <w:rsid w:val="00B96229"/>
    <w:rsid w:val="00B97857"/>
    <w:rsid w:val="00BA054E"/>
    <w:rsid w:val="00BA2BAF"/>
    <w:rsid w:val="00BA4B9B"/>
    <w:rsid w:val="00BA6AFD"/>
    <w:rsid w:val="00BB3386"/>
    <w:rsid w:val="00BB55CE"/>
    <w:rsid w:val="00BB76EA"/>
    <w:rsid w:val="00BC19CC"/>
    <w:rsid w:val="00BC2A76"/>
    <w:rsid w:val="00BC5195"/>
    <w:rsid w:val="00BC5552"/>
    <w:rsid w:val="00BD1791"/>
    <w:rsid w:val="00BD1BDE"/>
    <w:rsid w:val="00BD2336"/>
    <w:rsid w:val="00BD2E39"/>
    <w:rsid w:val="00BD5918"/>
    <w:rsid w:val="00BE1274"/>
    <w:rsid w:val="00BE4176"/>
    <w:rsid w:val="00BE4266"/>
    <w:rsid w:val="00BE54AC"/>
    <w:rsid w:val="00BE5BC8"/>
    <w:rsid w:val="00BE650D"/>
    <w:rsid w:val="00BF244C"/>
    <w:rsid w:val="00BF365E"/>
    <w:rsid w:val="00BF4FCF"/>
    <w:rsid w:val="00BF5032"/>
    <w:rsid w:val="00BF66EA"/>
    <w:rsid w:val="00C01CF3"/>
    <w:rsid w:val="00C03A82"/>
    <w:rsid w:val="00C03E25"/>
    <w:rsid w:val="00C06AF7"/>
    <w:rsid w:val="00C06DB2"/>
    <w:rsid w:val="00C10EF4"/>
    <w:rsid w:val="00C122F6"/>
    <w:rsid w:val="00C13B75"/>
    <w:rsid w:val="00C1432F"/>
    <w:rsid w:val="00C1441E"/>
    <w:rsid w:val="00C145A9"/>
    <w:rsid w:val="00C149C1"/>
    <w:rsid w:val="00C15C96"/>
    <w:rsid w:val="00C17529"/>
    <w:rsid w:val="00C20997"/>
    <w:rsid w:val="00C24C38"/>
    <w:rsid w:val="00C257B1"/>
    <w:rsid w:val="00C277D3"/>
    <w:rsid w:val="00C27831"/>
    <w:rsid w:val="00C3679A"/>
    <w:rsid w:val="00C36897"/>
    <w:rsid w:val="00C45671"/>
    <w:rsid w:val="00C476B9"/>
    <w:rsid w:val="00C56046"/>
    <w:rsid w:val="00C5751F"/>
    <w:rsid w:val="00C57761"/>
    <w:rsid w:val="00C622A4"/>
    <w:rsid w:val="00C62D20"/>
    <w:rsid w:val="00C7267E"/>
    <w:rsid w:val="00C74065"/>
    <w:rsid w:val="00C9050C"/>
    <w:rsid w:val="00C928D4"/>
    <w:rsid w:val="00C93AF6"/>
    <w:rsid w:val="00C95595"/>
    <w:rsid w:val="00C97F13"/>
    <w:rsid w:val="00CA01A5"/>
    <w:rsid w:val="00CA2933"/>
    <w:rsid w:val="00CB12F1"/>
    <w:rsid w:val="00CB2565"/>
    <w:rsid w:val="00CB2CBC"/>
    <w:rsid w:val="00CC0F43"/>
    <w:rsid w:val="00CC15C5"/>
    <w:rsid w:val="00CC1FA8"/>
    <w:rsid w:val="00CC27E1"/>
    <w:rsid w:val="00CC7D26"/>
    <w:rsid w:val="00CD0FF5"/>
    <w:rsid w:val="00CD3EAF"/>
    <w:rsid w:val="00CD4C46"/>
    <w:rsid w:val="00CD732A"/>
    <w:rsid w:val="00CE017B"/>
    <w:rsid w:val="00CE1ACB"/>
    <w:rsid w:val="00CE2D3F"/>
    <w:rsid w:val="00CE3C7D"/>
    <w:rsid w:val="00CE4E1D"/>
    <w:rsid w:val="00CE6C93"/>
    <w:rsid w:val="00CE72BE"/>
    <w:rsid w:val="00CF2142"/>
    <w:rsid w:val="00CF25E0"/>
    <w:rsid w:val="00CF2AC7"/>
    <w:rsid w:val="00CF2DB8"/>
    <w:rsid w:val="00CF3568"/>
    <w:rsid w:val="00CF4EEC"/>
    <w:rsid w:val="00CF5F76"/>
    <w:rsid w:val="00CF61FD"/>
    <w:rsid w:val="00CF7EAE"/>
    <w:rsid w:val="00D00D54"/>
    <w:rsid w:val="00D021DA"/>
    <w:rsid w:val="00D04261"/>
    <w:rsid w:val="00D05C13"/>
    <w:rsid w:val="00D074D7"/>
    <w:rsid w:val="00D111EB"/>
    <w:rsid w:val="00D11C1A"/>
    <w:rsid w:val="00D126E2"/>
    <w:rsid w:val="00D15DDC"/>
    <w:rsid w:val="00D17138"/>
    <w:rsid w:val="00D17674"/>
    <w:rsid w:val="00D203BE"/>
    <w:rsid w:val="00D215B2"/>
    <w:rsid w:val="00D23952"/>
    <w:rsid w:val="00D316FD"/>
    <w:rsid w:val="00D31E80"/>
    <w:rsid w:val="00D324AE"/>
    <w:rsid w:val="00D32BEC"/>
    <w:rsid w:val="00D32C12"/>
    <w:rsid w:val="00D34EA8"/>
    <w:rsid w:val="00D3579A"/>
    <w:rsid w:val="00D36A80"/>
    <w:rsid w:val="00D41BE3"/>
    <w:rsid w:val="00D42A50"/>
    <w:rsid w:val="00D43551"/>
    <w:rsid w:val="00D45C07"/>
    <w:rsid w:val="00D47217"/>
    <w:rsid w:val="00D51C98"/>
    <w:rsid w:val="00D51EAB"/>
    <w:rsid w:val="00D53312"/>
    <w:rsid w:val="00D53A66"/>
    <w:rsid w:val="00D53A73"/>
    <w:rsid w:val="00D55521"/>
    <w:rsid w:val="00D6040D"/>
    <w:rsid w:val="00D642B8"/>
    <w:rsid w:val="00D65C0B"/>
    <w:rsid w:val="00D70744"/>
    <w:rsid w:val="00D70AFC"/>
    <w:rsid w:val="00D71772"/>
    <w:rsid w:val="00D812D7"/>
    <w:rsid w:val="00D905E6"/>
    <w:rsid w:val="00D9206B"/>
    <w:rsid w:val="00D92462"/>
    <w:rsid w:val="00D96F4B"/>
    <w:rsid w:val="00D97675"/>
    <w:rsid w:val="00DA1E75"/>
    <w:rsid w:val="00DA4E81"/>
    <w:rsid w:val="00DA5775"/>
    <w:rsid w:val="00DB01C0"/>
    <w:rsid w:val="00DB1261"/>
    <w:rsid w:val="00DB551B"/>
    <w:rsid w:val="00DB6E58"/>
    <w:rsid w:val="00DB6E5A"/>
    <w:rsid w:val="00DC02AA"/>
    <w:rsid w:val="00DC02F3"/>
    <w:rsid w:val="00DC1D50"/>
    <w:rsid w:val="00DC2B34"/>
    <w:rsid w:val="00DC39FA"/>
    <w:rsid w:val="00DC4C7E"/>
    <w:rsid w:val="00DC4CF1"/>
    <w:rsid w:val="00DC7EE9"/>
    <w:rsid w:val="00DD160D"/>
    <w:rsid w:val="00DD2C85"/>
    <w:rsid w:val="00DD5968"/>
    <w:rsid w:val="00DD6049"/>
    <w:rsid w:val="00DD6C92"/>
    <w:rsid w:val="00DD76DC"/>
    <w:rsid w:val="00DE3CD5"/>
    <w:rsid w:val="00DE69C1"/>
    <w:rsid w:val="00DE69F4"/>
    <w:rsid w:val="00DE7428"/>
    <w:rsid w:val="00DF02DF"/>
    <w:rsid w:val="00DF0D4C"/>
    <w:rsid w:val="00DF2DA9"/>
    <w:rsid w:val="00DF55DC"/>
    <w:rsid w:val="00E04DCE"/>
    <w:rsid w:val="00E20154"/>
    <w:rsid w:val="00E205C0"/>
    <w:rsid w:val="00E22604"/>
    <w:rsid w:val="00E226AD"/>
    <w:rsid w:val="00E23353"/>
    <w:rsid w:val="00E2500F"/>
    <w:rsid w:val="00E253B3"/>
    <w:rsid w:val="00E26382"/>
    <w:rsid w:val="00E2712C"/>
    <w:rsid w:val="00E30403"/>
    <w:rsid w:val="00E311CA"/>
    <w:rsid w:val="00E313FA"/>
    <w:rsid w:val="00E34123"/>
    <w:rsid w:val="00E34C0D"/>
    <w:rsid w:val="00E3584B"/>
    <w:rsid w:val="00E411C4"/>
    <w:rsid w:val="00E41373"/>
    <w:rsid w:val="00E41C20"/>
    <w:rsid w:val="00E42473"/>
    <w:rsid w:val="00E42E4E"/>
    <w:rsid w:val="00E4351D"/>
    <w:rsid w:val="00E43FCB"/>
    <w:rsid w:val="00E4489D"/>
    <w:rsid w:val="00E4528B"/>
    <w:rsid w:val="00E47550"/>
    <w:rsid w:val="00E50DAC"/>
    <w:rsid w:val="00E516A7"/>
    <w:rsid w:val="00E52987"/>
    <w:rsid w:val="00E6223A"/>
    <w:rsid w:val="00E62C70"/>
    <w:rsid w:val="00E63650"/>
    <w:rsid w:val="00E64E14"/>
    <w:rsid w:val="00E70993"/>
    <w:rsid w:val="00E71197"/>
    <w:rsid w:val="00E74E1E"/>
    <w:rsid w:val="00E80EBD"/>
    <w:rsid w:val="00E82492"/>
    <w:rsid w:val="00E8584B"/>
    <w:rsid w:val="00E87642"/>
    <w:rsid w:val="00E90745"/>
    <w:rsid w:val="00E91491"/>
    <w:rsid w:val="00E91643"/>
    <w:rsid w:val="00E95AC6"/>
    <w:rsid w:val="00E9618A"/>
    <w:rsid w:val="00EA2C0F"/>
    <w:rsid w:val="00EA44F7"/>
    <w:rsid w:val="00EA5B3B"/>
    <w:rsid w:val="00EB64B8"/>
    <w:rsid w:val="00EC1809"/>
    <w:rsid w:val="00EC1987"/>
    <w:rsid w:val="00EC2558"/>
    <w:rsid w:val="00EC2C9A"/>
    <w:rsid w:val="00EC42D0"/>
    <w:rsid w:val="00EC64CE"/>
    <w:rsid w:val="00EC6A54"/>
    <w:rsid w:val="00EC778C"/>
    <w:rsid w:val="00ED2915"/>
    <w:rsid w:val="00ED5B22"/>
    <w:rsid w:val="00EE4C32"/>
    <w:rsid w:val="00EF13BC"/>
    <w:rsid w:val="00EF3E02"/>
    <w:rsid w:val="00EF4696"/>
    <w:rsid w:val="00EF476A"/>
    <w:rsid w:val="00EF4C0A"/>
    <w:rsid w:val="00EF6D91"/>
    <w:rsid w:val="00F04ECB"/>
    <w:rsid w:val="00F06692"/>
    <w:rsid w:val="00F066FC"/>
    <w:rsid w:val="00F07FE4"/>
    <w:rsid w:val="00F13C06"/>
    <w:rsid w:val="00F14825"/>
    <w:rsid w:val="00F15C9C"/>
    <w:rsid w:val="00F17E03"/>
    <w:rsid w:val="00F2021F"/>
    <w:rsid w:val="00F21252"/>
    <w:rsid w:val="00F218B0"/>
    <w:rsid w:val="00F225F6"/>
    <w:rsid w:val="00F2379C"/>
    <w:rsid w:val="00F23E21"/>
    <w:rsid w:val="00F24F34"/>
    <w:rsid w:val="00F26D13"/>
    <w:rsid w:val="00F27C15"/>
    <w:rsid w:val="00F30D3F"/>
    <w:rsid w:val="00F31117"/>
    <w:rsid w:val="00F31D0F"/>
    <w:rsid w:val="00F32567"/>
    <w:rsid w:val="00F33641"/>
    <w:rsid w:val="00F33A48"/>
    <w:rsid w:val="00F34456"/>
    <w:rsid w:val="00F42958"/>
    <w:rsid w:val="00F47C1B"/>
    <w:rsid w:val="00F5320A"/>
    <w:rsid w:val="00F53414"/>
    <w:rsid w:val="00F54028"/>
    <w:rsid w:val="00F546E3"/>
    <w:rsid w:val="00F5537E"/>
    <w:rsid w:val="00F57E5A"/>
    <w:rsid w:val="00F638DB"/>
    <w:rsid w:val="00F70801"/>
    <w:rsid w:val="00F75B0A"/>
    <w:rsid w:val="00F81415"/>
    <w:rsid w:val="00F826BC"/>
    <w:rsid w:val="00F82954"/>
    <w:rsid w:val="00F83194"/>
    <w:rsid w:val="00F85A0E"/>
    <w:rsid w:val="00F90073"/>
    <w:rsid w:val="00F929DD"/>
    <w:rsid w:val="00F937CC"/>
    <w:rsid w:val="00FA0E73"/>
    <w:rsid w:val="00FA39CE"/>
    <w:rsid w:val="00FA5DC8"/>
    <w:rsid w:val="00FB1CBB"/>
    <w:rsid w:val="00FB4B64"/>
    <w:rsid w:val="00FB5153"/>
    <w:rsid w:val="00FB6D3D"/>
    <w:rsid w:val="00FC15C4"/>
    <w:rsid w:val="00FC184C"/>
    <w:rsid w:val="00FC3D25"/>
    <w:rsid w:val="00FC4558"/>
    <w:rsid w:val="00FC4FC7"/>
    <w:rsid w:val="00FC5761"/>
    <w:rsid w:val="00FC61A1"/>
    <w:rsid w:val="00FC67B2"/>
    <w:rsid w:val="00FD4110"/>
    <w:rsid w:val="00FD657E"/>
    <w:rsid w:val="00FE0B92"/>
    <w:rsid w:val="00FE2161"/>
    <w:rsid w:val="00FE3FF1"/>
    <w:rsid w:val="00FF1F65"/>
    <w:rsid w:val="00FF5488"/>
    <w:rsid w:val="00FF57A1"/>
    <w:rsid w:val="00FF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E2C7"/>
  <w15:docId w15:val="{89BA1910-A1FC-4A74-B8E8-BAED6BB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BB"/>
    <w:pPr>
      <w:spacing w:after="177" w:line="248" w:lineRule="auto"/>
      <w:ind w:left="8" w:right="116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4" w:line="250" w:lineRule="auto"/>
      <w:ind w:left="10" w:right="571"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4" w:line="250" w:lineRule="auto"/>
      <w:ind w:left="10" w:right="57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64" w:line="250" w:lineRule="auto"/>
      <w:ind w:left="10" w:right="57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64" w:line="250" w:lineRule="auto"/>
      <w:ind w:left="10" w:right="571"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paragraph" w:styleId="Revision">
    <w:name w:val="Revision"/>
    <w:hidden/>
    <w:uiPriority w:val="99"/>
    <w:semiHidden/>
    <w:rsid w:val="002F029D"/>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E34C0D"/>
    <w:pPr>
      <w:ind w:left="720"/>
      <w:contextualSpacing/>
    </w:pPr>
  </w:style>
  <w:style w:type="paragraph" w:styleId="Header">
    <w:name w:val="header"/>
    <w:basedOn w:val="Normal"/>
    <w:link w:val="HeaderChar"/>
    <w:uiPriority w:val="99"/>
    <w:unhideWhenUsed/>
    <w:rsid w:val="00BE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74"/>
    <w:rPr>
      <w:rFonts w:ascii="Times New Roman" w:eastAsia="Times New Roman" w:hAnsi="Times New Roman" w:cs="Times New Roman"/>
      <w:color w:val="000000"/>
    </w:rPr>
  </w:style>
  <w:style w:type="paragraph" w:styleId="Footer">
    <w:name w:val="footer"/>
    <w:basedOn w:val="Normal"/>
    <w:link w:val="FooterChar"/>
    <w:uiPriority w:val="99"/>
    <w:unhideWhenUsed/>
    <w:rsid w:val="00BE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74"/>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405783"/>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724ED6"/>
    <w:pPr>
      <w:tabs>
        <w:tab w:val="left" w:pos="660"/>
        <w:tab w:val="right" w:leader="dot" w:pos="9622"/>
      </w:tabs>
      <w:spacing w:after="100"/>
      <w:ind w:left="220"/>
    </w:pPr>
  </w:style>
  <w:style w:type="paragraph" w:styleId="TOC3">
    <w:name w:val="toc 3"/>
    <w:basedOn w:val="Normal"/>
    <w:next w:val="Normal"/>
    <w:autoRedefine/>
    <w:uiPriority w:val="39"/>
    <w:unhideWhenUsed/>
    <w:rsid w:val="002350EF"/>
    <w:pPr>
      <w:tabs>
        <w:tab w:val="left" w:pos="880"/>
        <w:tab w:val="right" w:leader="dot" w:pos="9622"/>
      </w:tabs>
      <w:spacing w:after="100"/>
      <w:ind w:left="440"/>
    </w:pPr>
  </w:style>
  <w:style w:type="character" w:styleId="Hyperlink">
    <w:name w:val="Hyperlink"/>
    <w:basedOn w:val="DefaultParagraphFont"/>
    <w:uiPriority w:val="99"/>
    <w:unhideWhenUsed/>
    <w:rsid w:val="00405783"/>
    <w:rPr>
      <w:color w:val="0563C1" w:themeColor="hyperlink"/>
      <w:u w:val="single"/>
    </w:rPr>
  </w:style>
  <w:style w:type="paragraph" w:styleId="TOC1">
    <w:name w:val="toc 1"/>
    <w:basedOn w:val="Normal"/>
    <w:next w:val="Normal"/>
    <w:autoRedefine/>
    <w:uiPriority w:val="39"/>
    <w:unhideWhenUsed/>
    <w:rsid w:val="00CF7EAE"/>
    <w:pPr>
      <w:spacing w:after="100"/>
      <w:ind w:left="0"/>
    </w:pPr>
  </w:style>
  <w:style w:type="character" w:styleId="CommentReference">
    <w:name w:val="annotation reference"/>
    <w:basedOn w:val="DefaultParagraphFont"/>
    <w:uiPriority w:val="99"/>
    <w:semiHidden/>
    <w:unhideWhenUsed/>
    <w:rsid w:val="00AC4A0D"/>
    <w:rPr>
      <w:sz w:val="16"/>
      <w:szCs w:val="16"/>
    </w:rPr>
  </w:style>
  <w:style w:type="paragraph" w:styleId="CommentText">
    <w:name w:val="annotation text"/>
    <w:basedOn w:val="Normal"/>
    <w:link w:val="CommentTextChar"/>
    <w:uiPriority w:val="99"/>
    <w:unhideWhenUsed/>
    <w:rsid w:val="00AC4A0D"/>
    <w:pPr>
      <w:spacing w:line="240" w:lineRule="auto"/>
    </w:pPr>
    <w:rPr>
      <w:sz w:val="20"/>
      <w:szCs w:val="20"/>
    </w:rPr>
  </w:style>
  <w:style w:type="character" w:customStyle="1" w:styleId="CommentTextChar">
    <w:name w:val="Comment Text Char"/>
    <w:basedOn w:val="DefaultParagraphFont"/>
    <w:link w:val="CommentText"/>
    <w:uiPriority w:val="99"/>
    <w:rsid w:val="00AC4A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4A0D"/>
    <w:rPr>
      <w:b/>
      <w:bCs/>
    </w:rPr>
  </w:style>
  <w:style w:type="character" w:customStyle="1" w:styleId="CommentSubjectChar">
    <w:name w:val="Comment Subject Char"/>
    <w:basedOn w:val="CommentTextChar"/>
    <w:link w:val="CommentSubject"/>
    <w:uiPriority w:val="99"/>
    <w:semiHidden/>
    <w:rsid w:val="00AC4A0D"/>
    <w:rPr>
      <w:rFonts w:ascii="Times New Roman" w:eastAsia="Times New Roman" w:hAnsi="Times New Roman" w:cs="Times New Roman"/>
      <w:b/>
      <w:bCs/>
      <w:color w:val="000000"/>
      <w:sz w:val="20"/>
      <w:szCs w:val="20"/>
    </w:rPr>
  </w:style>
  <w:style w:type="table" w:customStyle="1" w:styleId="table">
    <w:name w:val="table"/>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11">
    <w:name w:val="p1_1"/>
    <w:basedOn w:val="TableNormal"/>
    <w:rsid w:val="00D42A50"/>
    <w:pPr>
      <w:spacing w:after="0" w:line="240" w:lineRule="auto"/>
    </w:pPr>
    <w:rPr>
      <w:rFonts w:ascii="Times New Roman" w:eastAsia="Times New Roman" w:hAnsi="Times New Roman" w:cs="Times New Roman"/>
      <w:sz w:val="20"/>
      <w:szCs w:val="20"/>
    </w:rPr>
    <w:tblPr/>
  </w:style>
  <w:style w:type="table" w:customStyle="1" w:styleId="p21">
    <w:name w:val="p2_1"/>
    <w:basedOn w:val="TableNormal"/>
    <w:rsid w:val="00D42A50"/>
    <w:pPr>
      <w:spacing w:after="0" w:line="240" w:lineRule="auto"/>
    </w:pPr>
    <w:rPr>
      <w:rFonts w:ascii="Times New Roman" w:eastAsia="Times New Roman" w:hAnsi="Times New Roman" w:cs="Times New Roman"/>
      <w:sz w:val="20"/>
      <w:szCs w:val="20"/>
    </w:rPr>
    <w:tblPr/>
  </w:style>
  <w:style w:type="paragraph" w:customStyle="1" w:styleId="TableParagraph">
    <w:name w:val="Table Paragraph"/>
    <w:basedOn w:val="Normal"/>
    <w:uiPriority w:val="1"/>
    <w:qFormat/>
    <w:rsid w:val="001A1D25"/>
    <w:pPr>
      <w:widowControl w:val="0"/>
      <w:autoSpaceDE w:val="0"/>
      <w:autoSpaceDN w:val="0"/>
      <w:spacing w:after="0" w:line="240" w:lineRule="auto"/>
      <w:ind w:left="0" w:right="0" w:firstLine="0"/>
      <w:jc w:val="left"/>
    </w:pPr>
    <w:rPr>
      <w:color w:val="auto"/>
      <w:lang w:val="en-US" w:eastAsia="en-US"/>
    </w:rPr>
  </w:style>
  <w:style w:type="paragraph" w:customStyle="1" w:styleId="iLAWS310Paragraph">
    <w:name w:val="iLAWS_310__Paragraph"/>
    <w:rsid w:val="00877530"/>
    <w:pPr>
      <w:tabs>
        <w:tab w:val="left" w:pos="1134"/>
      </w:tabs>
      <w:suppressAutoHyphens/>
      <w:spacing w:before="80" w:after="40" w:line="240" w:lineRule="auto"/>
      <w:ind w:left="1134" w:hanging="567"/>
      <w:jc w:val="both"/>
    </w:pPr>
    <w:rPr>
      <w:rFonts w:ascii="Times New Roman" w:eastAsia="MS Mincho" w:hAnsi="Times New Roman" w:cs="Times New Roman"/>
      <w:lang w:eastAsia="en-US"/>
    </w:rPr>
  </w:style>
  <w:style w:type="paragraph" w:customStyle="1" w:styleId="iLAWS320SubParagraph">
    <w:name w:val="iLAWS_320___SubParagraph"/>
    <w:rsid w:val="00877530"/>
    <w:pPr>
      <w:tabs>
        <w:tab w:val="left" w:pos="1701"/>
      </w:tabs>
      <w:suppressAutoHyphens/>
      <w:spacing w:before="80" w:after="40" w:line="240" w:lineRule="auto"/>
      <w:ind w:left="1701" w:hanging="567"/>
      <w:jc w:val="both"/>
    </w:pPr>
    <w:rPr>
      <w:rFonts w:ascii="Times New Roman" w:eastAsia="Times New Roman" w:hAnsi="Times New Roman" w:cs="Times New Roman"/>
      <w:color w:val="000000"/>
      <w:lang w:eastAsia="en-US"/>
    </w:rPr>
  </w:style>
  <w:style w:type="character" w:customStyle="1" w:styleId="iLAWS914ArticleNumber">
    <w:name w:val="iLAWS_914_Article_Number"/>
    <w:rsid w:val="00877530"/>
    <w:rPr>
      <w:rFonts w:ascii="Calibri" w:hAnsi="Calibri"/>
      <w:dstrike w:val="0"/>
      <w:color w:val="auto"/>
      <w:sz w:val="24"/>
      <w:szCs w:val="22"/>
      <w:vertAlign w:val="baseline"/>
      <w:lang w:val="en-GB"/>
    </w:rPr>
  </w:style>
  <w:style w:type="paragraph" w:customStyle="1" w:styleId="iLAWS300ArticleIndent">
    <w:name w:val="iLAWS_300_Article_Indent"/>
    <w:basedOn w:val="iLAWS300Article"/>
    <w:semiHidden/>
    <w:rsid w:val="00877530"/>
    <w:pPr>
      <w:pBdr>
        <w:left w:val="single" w:sz="12" w:space="28" w:color="008000"/>
      </w:pBdr>
      <w:tabs>
        <w:tab w:val="clear" w:pos="567"/>
        <w:tab w:val="left" w:pos="1134"/>
      </w:tabs>
      <w:ind w:left="1134"/>
      <w:outlineLvl w:val="9"/>
    </w:pPr>
  </w:style>
  <w:style w:type="paragraph" w:customStyle="1" w:styleId="iLAWS300Article">
    <w:name w:val="iLAWS_300_Article"/>
    <w:next w:val="iLAWS310Paragraph"/>
    <w:rsid w:val="00877530"/>
    <w:pPr>
      <w:keepNext/>
      <w:tabs>
        <w:tab w:val="left" w:pos="567"/>
      </w:tabs>
      <w:suppressAutoHyphens/>
      <w:spacing w:before="480" w:after="0" w:line="240" w:lineRule="auto"/>
      <w:ind w:left="567" w:hanging="567"/>
      <w:outlineLvl w:val="2"/>
    </w:pPr>
    <w:rPr>
      <w:rFonts w:ascii="Calibri" w:eastAsia="Times New Roman" w:hAnsi="Calibri" w:cs="Times New Roman"/>
      <w:b/>
      <w:sz w:val="24"/>
      <w:lang w:eastAsia="en-US"/>
    </w:rPr>
  </w:style>
  <w:style w:type="paragraph" w:customStyle="1" w:styleId="iLAWS301Paragraphunnumbered">
    <w:name w:val="iLAWS_301__Paragraph_unnumbered"/>
    <w:rsid w:val="00877530"/>
    <w:pPr>
      <w:suppressAutoHyphens/>
      <w:spacing w:before="80" w:after="40" w:line="240" w:lineRule="auto"/>
      <w:ind w:left="567"/>
      <w:jc w:val="both"/>
    </w:pPr>
    <w:rPr>
      <w:rFonts w:ascii="Times New Roman" w:eastAsia="Times New Roman" w:hAnsi="Times New Roman" w:cs="Times New Roman"/>
      <w:color w:val="000000"/>
      <w:lang w:eastAsia="en-US"/>
    </w:rPr>
  </w:style>
  <w:style w:type="paragraph" w:customStyle="1" w:styleId="iLAWS311ParagraphContinuedIndent">
    <w:name w:val="iLAWS_311__Paragraph_Continued_Indent"/>
    <w:basedOn w:val="Normal"/>
    <w:semiHidden/>
    <w:rsid w:val="00877530"/>
    <w:pPr>
      <w:pBdr>
        <w:left w:val="single" w:sz="12" w:space="28" w:color="008000"/>
      </w:pBdr>
      <w:tabs>
        <w:tab w:val="left" w:pos="1701"/>
        <w:tab w:val="left" w:pos="2268"/>
      </w:tabs>
      <w:suppressAutoHyphens/>
      <w:spacing w:before="80" w:after="40" w:line="240" w:lineRule="auto"/>
      <w:ind w:left="1701" w:right="0" w:firstLine="0"/>
    </w:pPr>
    <w:rPr>
      <w:rFonts w:eastAsia="MS Mincho"/>
      <w:color w:val="auto"/>
      <w:lang w:eastAsia="en-US"/>
    </w:rPr>
  </w:style>
  <w:style w:type="paragraph" w:customStyle="1" w:styleId="iLAWS310ParagraphIndent">
    <w:name w:val="iLAWS_310__Paragraph_Indent"/>
    <w:basedOn w:val="iLAWS310Paragraph"/>
    <w:semiHidden/>
    <w:rsid w:val="00877530"/>
    <w:pPr>
      <w:pBdr>
        <w:left w:val="single" w:sz="12" w:space="28" w:color="008000"/>
      </w:pBdr>
      <w:tabs>
        <w:tab w:val="clear" w:pos="1134"/>
        <w:tab w:val="left" w:pos="1701"/>
      </w:tabs>
      <w:ind w:left="1701"/>
    </w:pPr>
  </w:style>
  <w:style w:type="paragraph" w:customStyle="1" w:styleId="iLAWS320SubParagraphIndent">
    <w:name w:val="iLAWS_320___SubParagraph_Indent"/>
    <w:basedOn w:val="iLAWS320SubParagraph"/>
    <w:semiHidden/>
    <w:rsid w:val="00877530"/>
    <w:pPr>
      <w:pBdr>
        <w:left w:val="single" w:sz="12" w:space="28" w:color="008000"/>
      </w:pBdr>
      <w:tabs>
        <w:tab w:val="clear" w:pos="1701"/>
        <w:tab w:val="left" w:pos="2268"/>
      </w:tabs>
      <w:ind w:left="2268"/>
    </w:pPr>
  </w:style>
  <w:style w:type="character" w:customStyle="1" w:styleId="iLAWS915ParagraphCharacter">
    <w:name w:val="iLAWS_915_Paragraph_Character"/>
    <w:basedOn w:val="DefaultParagraphFont"/>
    <w:rsid w:val="00877530"/>
    <w:rPr>
      <w:rFonts w:ascii="Times New Roman" w:hAnsi="Times New Roman"/>
      <w:b w:val="0"/>
      <w:i w:val="0"/>
      <w:dstrike w:val="0"/>
      <w:vanish w:val="0"/>
      <w:color w:val="auto"/>
      <w:sz w:val="22"/>
      <w:szCs w:val="22"/>
      <w:vertAlign w:val="baseline"/>
      <w:lang w:val="en-GB"/>
    </w:rPr>
  </w:style>
  <w:style w:type="character" w:customStyle="1" w:styleId="iLAWS916SubParagraphCharacter">
    <w:name w:val="iLAWS_916_SubParagraph_Character"/>
    <w:rsid w:val="00877530"/>
    <w:rPr>
      <w:rFonts w:ascii="Times New Roman" w:hAnsi="Times New Roman"/>
      <w:b w:val="0"/>
      <w:dstrike w:val="0"/>
      <w:vanish w:val="0"/>
      <w:color w:val="auto"/>
      <w:sz w:val="22"/>
      <w:szCs w:val="22"/>
      <w:vertAlign w:val="baseline"/>
      <w:lang w:val="en-GB"/>
    </w:rPr>
  </w:style>
  <w:style w:type="character" w:customStyle="1" w:styleId="iLAWS914ArticleNumberIndent">
    <w:name w:val="iLAWS_914_Article_Number_Indent"/>
    <w:basedOn w:val="iLAWS914ArticleNumber"/>
    <w:uiPriority w:val="1"/>
    <w:rsid w:val="00877530"/>
    <w:rPr>
      <w:rFonts w:ascii="Calibri" w:hAnsi="Calibri"/>
      <w:dstrike w:val="0"/>
      <w:color w:val="auto"/>
      <w:sz w:val="24"/>
      <w:szCs w:val="22"/>
      <w:vertAlign w:val="baseline"/>
      <w:lang w:val="en-GB"/>
    </w:rPr>
  </w:style>
  <w:style w:type="character" w:styleId="UnresolvedMention">
    <w:name w:val="Unresolved Mention"/>
    <w:basedOn w:val="DefaultParagraphFont"/>
    <w:uiPriority w:val="99"/>
    <w:semiHidden/>
    <w:unhideWhenUsed/>
    <w:rsid w:val="00DB01C0"/>
    <w:rPr>
      <w:color w:val="605E5C"/>
      <w:shd w:val="clear" w:color="auto" w:fill="E1DFDD"/>
    </w:rPr>
  </w:style>
  <w:style w:type="paragraph" w:styleId="BalloonText">
    <w:name w:val="Balloon Text"/>
    <w:basedOn w:val="Normal"/>
    <w:link w:val="BalloonTextChar"/>
    <w:uiPriority w:val="99"/>
    <w:semiHidden/>
    <w:unhideWhenUsed/>
    <w:rsid w:val="007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69065">
      <w:bodyDiv w:val="1"/>
      <w:marLeft w:val="0"/>
      <w:marRight w:val="0"/>
      <w:marTop w:val="0"/>
      <w:marBottom w:val="0"/>
      <w:divBdr>
        <w:top w:val="none" w:sz="0" w:space="0" w:color="auto"/>
        <w:left w:val="none" w:sz="0" w:space="0" w:color="auto"/>
        <w:bottom w:val="none" w:sz="0" w:space="0" w:color="auto"/>
        <w:right w:val="none" w:sz="0" w:space="0" w:color="auto"/>
      </w:divBdr>
      <w:divsChild>
        <w:div w:id="2016808545">
          <w:marLeft w:val="0"/>
          <w:marRight w:val="0"/>
          <w:marTop w:val="0"/>
          <w:marBottom w:val="0"/>
          <w:divBdr>
            <w:top w:val="none" w:sz="0" w:space="0" w:color="auto"/>
            <w:left w:val="none" w:sz="0" w:space="0" w:color="auto"/>
            <w:bottom w:val="none" w:sz="0" w:space="0" w:color="auto"/>
            <w:right w:val="none" w:sz="0" w:space="0" w:color="auto"/>
          </w:divBdr>
        </w:div>
        <w:div w:id="1842962658">
          <w:marLeft w:val="0"/>
          <w:marRight w:val="0"/>
          <w:marTop w:val="0"/>
          <w:marBottom w:val="0"/>
          <w:divBdr>
            <w:top w:val="none" w:sz="0" w:space="0" w:color="auto"/>
            <w:left w:val="none" w:sz="0" w:space="0" w:color="auto"/>
            <w:bottom w:val="none" w:sz="0" w:space="0" w:color="auto"/>
            <w:right w:val="none" w:sz="0" w:space="0" w:color="auto"/>
          </w:divBdr>
        </w:div>
        <w:div w:id="1464038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8D24-2A18-404F-9A5F-EC6BAFF2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2185</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REVISED LAWS OF MAURITIUS 2000</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LAWS OF MAURITIUS 2000</dc:title>
  <dc:subject/>
  <dc:creator>K</dc:creator>
  <cp:keywords/>
  <cp:lastModifiedBy>Karen Stephen-Dalton</cp:lastModifiedBy>
  <cp:revision>3</cp:revision>
  <cp:lastPrinted>2023-06-26T01:25:00Z</cp:lastPrinted>
  <dcterms:created xsi:type="dcterms:W3CDTF">2023-12-06T13:16:00Z</dcterms:created>
  <dcterms:modified xsi:type="dcterms:W3CDTF">2023-12-06T13:16:00Z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d4fd4c72b78b048b1b9f91bcf5efe9cbe9e6b4b25e7d7e910646dd61def4de73</vt:lpwstr>
  </property>
</Properties>
</file>