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E8E1E" w14:textId="0380F395" w:rsidR="007E643A" w:rsidRDefault="007E643A" w:rsidP="00B44B3B">
      <w:pPr>
        <w:spacing w:after="0" w:line="259" w:lineRule="auto"/>
        <w:ind w:left="2"/>
        <w:jc w:val="center"/>
        <w:rPr>
          <w:b/>
        </w:rPr>
      </w:pPr>
      <w:r w:rsidRPr="007E643A">
        <w:rPr>
          <w:b/>
          <w:color w:val="FF0000"/>
        </w:rPr>
        <w:t>Draft</w:t>
      </w:r>
      <w:r w:rsidR="007346EA">
        <w:rPr>
          <w:b/>
          <w:color w:val="FF0000"/>
        </w:rPr>
        <w:t xml:space="preserve"> 5</w:t>
      </w:r>
      <w:r w:rsidR="0075766C">
        <w:rPr>
          <w:b/>
          <w:color w:val="FF0000"/>
        </w:rPr>
        <w:t>.12</w:t>
      </w:r>
      <w:r w:rsidRPr="007E643A">
        <w:rPr>
          <w:b/>
          <w:color w:val="FF0000"/>
        </w:rPr>
        <w:t>.2023</w:t>
      </w:r>
    </w:p>
    <w:p w14:paraId="02E452B9" w14:textId="77777777" w:rsidR="007E643A" w:rsidRDefault="007E643A" w:rsidP="00B44B3B">
      <w:pPr>
        <w:spacing w:after="0" w:line="259" w:lineRule="auto"/>
        <w:ind w:left="2"/>
        <w:jc w:val="center"/>
        <w:rPr>
          <w:b/>
        </w:rPr>
      </w:pPr>
    </w:p>
    <w:p w14:paraId="37AF41B8" w14:textId="316ECE12" w:rsidR="008114A6" w:rsidRDefault="008B7298" w:rsidP="00B44B3B">
      <w:pPr>
        <w:spacing w:after="0" w:line="259" w:lineRule="auto"/>
        <w:ind w:left="2"/>
        <w:jc w:val="center"/>
      </w:pPr>
      <w:r>
        <w:rPr>
          <w:b/>
        </w:rPr>
        <w:t xml:space="preserve">SECURITIES (DISCLOSURE OBLIGATIONS OF </w:t>
      </w:r>
      <w:r w:rsidR="00666C9E">
        <w:rPr>
          <w:b/>
        </w:rPr>
        <w:t>LISTED COMPANIES</w:t>
      </w:r>
      <w:r>
        <w:rPr>
          <w:b/>
        </w:rPr>
        <w:t xml:space="preserve">) RULES </w:t>
      </w:r>
      <w:r w:rsidR="00B44B3B">
        <w:rPr>
          <w:b/>
        </w:rPr>
        <w:t>2023</w:t>
      </w:r>
    </w:p>
    <w:p w14:paraId="5978F633" w14:textId="029E8415" w:rsidR="008114A6" w:rsidRDefault="008114A6">
      <w:pPr>
        <w:spacing w:after="0" w:line="259" w:lineRule="auto"/>
        <w:ind w:left="22" w:firstLine="0"/>
        <w:jc w:val="left"/>
      </w:pPr>
    </w:p>
    <w:p w14:paraId="190FE3A2" w14:textId="5D18F23C" w:rsidR="008114A6" w:rsidRDefault="008B7298">
      <w:pPr>
        <w:spacing w:after="0" w:line="259" w:lineRule="auto"/>
        <w:ind w:left="32" w:right="3"/>
        <w:jc w:val="center"/>
      </w:pPr>
      <w:r>
        <w:rPr>
          <w:b/>
        </w:rPr>
        <w:t>ARRANGEMENT OF RULES</w:t>
      </w:r>
    </w:p>
    <w:p w14:paraId="119C7C6B" w14:textId="7EE47C1B" w:rsidR="008114A6" w:rsidRDefault="008114A6">
      <w:pPr>
        <w:spacing w:after="0" w:line="259" w:lineRule="auto"/>
        <w:ind w:left="22" w:firstLine="0"/>
        <w:jc w:val="left"/>
      </w:pPr>
    </w:p>
    <w:p w14:paraId="3B5DE20C" w14:textId="3ECCF744" w:rsidR="008114A6" w:rsidRDefault="008B7298">
      <w:pPr>
        <w:spacing w:after="0" w:line="259" w:lineRule="auto"/>
        <w:ind w:left="32" w:right="2"/>
        <w:jc w:val="center"/>
      </w:pPr>
      <w:r>
        <w:rPr>
          <w:b/>
        </w:rPr>
        <w:t>PART I</w:t>
      </w:r>
      <w:r w:rsidR="0030430D">
        <w:rPr>
          <w:b/>
        </w:rPr>
        <w:t xml:space="preserve"> - </w:t>
      </w:r>
      <w:r>
        <w:rPr>
          <w:b/>
        </w:rPr>
        <w:t>PRELIMINARY</w:t>
      </w:r>
    </w:p>
    <w:p w14:paraId="1BB5C3A6" w14:textId="27B3D384" w:rsidR="008114A6" w:rsidRDefault="008114A6">
      <w:pPr>
        <w:spacing w:after="0" w:line="259" w:lineRule="auto"/>
        <w:ind w:left="22" w:firstLine="0"/>
        <w:jc w:val="left"/>
      </w:pPr>
    </w:p>
    <w:p w14:paraId="271F7041" w14:textId="1857C629" w:rsidR="008114A6" w:rsidRDefault="008B7298" w:rsidP="0030430D">
      <w:pPr>
        <w:pStyle w:val="Heading1"/>
        <w:spacing w:after="5" w:line="249" w:lineRule="auto"/>
        <w:ind w:left="567" w:hanging="567"/>
        <w:jc w:val="left"/>
      </w:pPr>
      <w:r>
        <w:t>Rule</w:t>
      </w:r>
    </w:p>
    <w:p w14:paraId="7C2222E2" w14:textId="5F2A9898" w:rsidR="008114A6" w:rsidRDefault="008B7298" w:rsidP="0030430D">
      <w:pPr>
        <w:numPr>
          <w:ilvl w:val="0"/>
          <w:numId w:val="1"/>
        </w:numPr>
        <w:ind w:left="567" w:right="52" w:hanging="567"/>
      </w:pPr>
      <w:r>
        <w:t>Citation</w:t>
      </w:r>
    </w:p>
    <w:p w14:paraId="44A13DEC" w14:textId="30EFC480" w:rsidR="008114A6" w:rsidRDefault="008B7298" w:rsidP="0030430D">
      <w:pPr>
        <w:numPr>
          <w:ilvl w:val="0"/>
          <w:numId w:val="1"/>
        </w:numPr>
        <w:ind w:left="567" w:right="52" w:hanging="567"/>
      </w:pPr>
      <w:r>
        <w:t>Interpretation</w:t>
      </w:r>
    </w:p>
    <w:p w14:paraId="78D17074" w14:textId="3C821EE5" w:rsidR="008114A6" w:rsidRDefault="008114A6" w:rsidP="0030430D">
      <w:pPr>
        <w:spacing w:after="0" w:line="259" w:lineRule="auto"/>
        <w:ind w:left="567" w:hanging="567"/>
        <w:jc w:val="left"/>
      </w:pPr>
    </w:p>
    <w:p w14:paraId="15D41DA9" w14:textId="2B38A774" w:rsidR="008114A6" w:rsidRDefault="008B7298" w:rsidP="0030430D">
      <w:pPr>
        <w:pStyle w:val="Heading1"/>
        <w:ind w:left="567" w:hanging="567"/>
      </w:pPr>
      <w:r>
        <w:t>PART II</w:t>
      </w:r>
      <w:r w:rsidR="00B44B3B">
        <w:t xml:space="preserve"> - </w:t>
      </w:r>
      <w:r>
        <w:t xml:space="preserve">REGISTER OF </w:t>
      </w:r>
      <w:r w:rsidR="00666C9E">
        <w:t>LISTED COMPANIES</w:t>
      </w:r>
    </w:p>
    <w:p w14:paraId="7E182132" w14:textId="2B2B985A" w:rsidR="008114A6" w:rsidRDefault="008B7298" w:rsidP="0030430D">
      <w:pPr>
        <w:numPr>
          <w:ilvl w:val="0"/>
          <w:numId w:val="2"/>
        </w:numPr>
        <w:ind w:left="567" w:right="52" w:hanging="567"/>
      </w:pPr>
      <w:r>
        <w:t>Compulsory registration</w:t>
      </w:r>
    </w:p>
    <w:p w14:paraId="7EBE79B7" w14:textId="7354151A" w:rsidR="008114A6" w:rsidRDefault="008B7298" w:rsidP="0030430D">
      <w:pPr>
        <w:numPr>
          <w:ilvl w:val="0"/>
          <w:numId w:val="2"/>
        </w:numPr>
        <w:ind w:left="567" w:right="52" w:hanging="567"/>
      </w:pPr>
      <w:r>
        <w:t xml:space="preserve">Register of </w:t>
      </w:r>
      <w:r w:rsidR="00666C9E">
        <w:t>listed companies</w:t>
      </w:r>
    </w:p>
    <w:p w14:paraId="6C5059BD" w14:textId="0644BC80" w:rsidR="008114A6" w:rsidRDefault="008114A6" w:rsidP="0030430D">
      <w:pPr>
        <w:spacing w:after="0" w:line="259" w:lineRule="auto"/>
        <w:ind w:left="567" w:hanging="567"/>
        <w:jc w:val="left"/>
      </w:pPr>
    </w:p>
    <w:p w14:paraId="618F9607" w14:textId="19F8B649" w:rsidR="008114A6" w:rsidRDefault="008B7298" w:rsidP="0030430D">
      <w:pPr>
        <w:pStyle w:val="Heading1"/>
        <w:ind w:left="567" w:right="3" w:hanging="567"/>
      </w:pPr>
      <w:r>
        <w:t>PART III</w:t>
      </w:r>
      <w:r w:rsidR="00B44B3B">
        <w:t xml:space="preserve"> - </w:t>
      </w:r>
      <w:r>
        <w:t>DISCLOSURE OBLIGATIONS</w:t>
      </w:r>
    </w:p>
    <w:p w14:paraId="07FCF04A" w14:textId="4F6C122D" w:rsidR="008114A6" w:rsidRDefault="00A13B94" w:rsidP="0030430D">
      <w:pPr>
        <w:tabs>
          <w:tab w:val="left" w:pos="993"/>
        </w:tabs>
        <w:spacing w:after="0" w:line="259" w:lineRule="auto"/>
        <w:ind w:left="567" w:hanging="567"/>
        <w:jc w:val="left"/>
      </w:pPr>
      <w:r>
        <w:t>5.</w:t>
      </w:r>
      <w:r>
        <w:tab/>
        <w:t>General obligation</w:t>
      </w:r>
    </w:p>
    <w:p w14:paraId="44FBA6EF" w14:textId="77777777" w:rsidR="0030430D" w:rsidRDefault="0030430D" w:rsidP="0030430D">
      <w:pPr>
        <w:ind w:left="567" w:right="52" w:hanging="567"/>
      </w:pPr>
      <w:r>
        <w:t>6.</w:t>
      </w:r>
      <w:r>
        <w:tab/>
        <w:t>Submission of financial statements and reports</w:t>
      </w:r>
    </w:p>
    <w:p w14:paraId="0F0A5B82" w14:textId="6EA8B18E" w:rsidR="008114A6" w:rsidRDefault="0030430D" w:rsidP="0030430D">
      <w:pPr>
        <w:ind w:left="567" w:right="52" w:hanging="567"/>
      </w:pPr>
      <w:r>
        <w:t>7.</w:t>
      </w:r>
      <w:r>
        <w:tab/>
        <w:t>Additional information</w:t>
      </w:r>
    </w:p>
    <w:p w14:paraId="1B654C3E" w14:textId="7DF5FB23" w:rsidR="008114A6" w:rsidRDefault="008B7298" w:rsidP="0030430D">
      <w:pPr>
        <w:pStyle w:val="ListParagraph"/>
        <w:numPr>
          <w:ilvl w:val="0"/>
          <w:numId w:val="29"/>
        </w:numPr>
        <w:ind w:left="567" w:right="52" w:hanging="567"/>
      </w:pPr>
      <w:r>
        <w:t>Quarterly reports</w:t>
      </w:r>
    </w:p>
    <w:p w14:paraId="182A9AFA" w14:textId="7F905971" w:rsidR="008114A6" w:rsidRDefault="008B7298" w:rsidP="0030430D">
      <w:pPr>
        <w:numPr>
          <w:ilvl w:val="0"/>
          <w:numId w:val="29"/>
        </w:numPr>
        <w:ind w:left="567" w:right="52" w:hanging="567"/>
      </w:pPr>
      <w:r>
        <w:t>Acquisition or disposal of assets</w:t>
      </w:r>
    </w:p>
    <w:p w14:paraId="358821FE" w14:textId="5A23DCA4" w:rsidR="008114A6" w:rsidRDefault="008B7298" w:rsidP="0030430D">
      <w:pPr>
        <w:numPr>
          <w:ilvl w:val="0"/>
          <w:numId w:val="29"/>
        </w:numPr>
        <w:ind w:left="567" w:right="52" w:hanging="567"/>
      </w:pPr>
      <w:r>
        <w:t xml:space="preserve">Transactions with related companies where the </w:t>
      </w:r>
      <w:r w:rsidR="00666C9E">
        <w:t>listed company</w:t>
      </w:r>
      <w:r>
        <w:t xml:space="preserve"> is a subsidiary</w:t>
      </w:r>
    </w:p>
    <w:p w14:paraId="428CD774" w14:textId="457CED81" w:rsidR="008114A6" w:rsidRDefault="008B7298" w:rsidP="0030430D">
      <w:pPr>
        <w:numPr>
          <w:ilvl w:val="0"/>
          <w:numId w:val="29"/>
        </w:numPr>
        <w:ind w:left="567" w:right="52" w:hanging="567"/>
      </w:pPr>
      <w:r>
        <w:t xml:space="preserve">Notification of interest in securities by insider to </w:t>
      </w:r>
      <w:r w:rsidR="00666C9E">
        <w:t>listed company</w:t>
      </w:r>
    </w:p>
    <w:p w14:paraId="3032503D" w14:textId="43990CB2" w:rsidR="008114A6" w:rsidRDefault="008B7298" w:rsidP="0030430D">
      <w:pPr>
        <w:numPr>
          <w:ilvl w:val="0"/>
          <w:numId w:val="29"/>
        </w:numPr>
        <w:ind w:left="567" w:right="52" w:hanging="567"/>
      </w:pPr>
      <w:r>
        <w:t>Information to be contained in notice by insider</w:t>
      </w:r>
    </w:p>
    <w:p w14:paraId="153CF87F" w14:textId="4A18BDFB" w:rsidR="008114A6" w:rsidRDefault="008B7298" w:rsidP="0030430D">
      <w:pPr>
        <w:numPr>
          <w:ilvl w:val="0"/>
          <w:numId w:val="29"/>
        </w:numPr>
        <w:ind w:left="567" w:right="52" w:hanging="567"/>
      </w:pPr>
      <w:r>
        <w:t>Register of insiders</w:t>
      </w:r>
    </w:p>
    <w:p w14:paraId="5F15ECC9" w14:textId="01D37176" w:rsidR="008114A6" w:rsidRDefault="008B7298" w:rsidP="0030430D">
      <w:pPr>
        <w:numPr>
          <w:ilvl w:val="0"/>
          <w:numId w:val="29"/>
        </w:numPr>
        <w:ind w:left="567" w:right="52" w:hanging="567"/>
      </w:pPr>
      <w:r>
        <w:t>Periodic information for members</w:t>
      </w:r>
    </w:p>
    <w:p w14:paraId="6729D440" w14:textId="36A1E63C" w:rsidR="008114A6" w:rsidRDefault="008B7298" w:rsidP="0030430D">
      <w:pPr>
        <w:numPr>
          <w:ilvl w:val="0"/>
          <w:numId w:val="29"/>
        </w:numPr>
        <w:ind w:left="567" w:right="52" w:hanging="567"/>
      </w:pPr>
      <w:r>
        <w:t xml:space="preserve">Decisions of the board of directors </w:t>
      </w:r>
    </w:p>
    <w:p w14:paraId="4AC09768" w14:textId="6699AC89" w:rsidR="008114A6" w:rsidRDefault="008B7298" w:rsidP="0030430D">
      <w:pPr>
        <w:numPr>
          <w:ilvl w:val="0"/>
          <w:numId w:val="29"/>
        </w:numPr>
        <w:ind w:left="567" w:right="52" w:hanging="567"/>
      </w:pPr>
      <w:r>
        <w:t>Commission and exchange to be notified of certain decisions</w:t>
      </w:r>
    </w:p>
    <w:p w14:paraId="3684E8DB" w14:textId="1A9DF6EE" w:rsidR="008114A6" w:rsidRDefault="008B7298" w:rsidP="0030430D">
      <w:pPr>
        <w:numPr>
          <w:ilvl w:val="0"/>
          <w:numId w:val="29"/>
        </w:numPr>
        <w:ind w:left="567" w:right="52" w:hanging="567"/>
      </w:pPr>
      <w:r>
        <w:t>Basis of issue</w:t>
      </w:r>
    </w:p>
    <w:p w14:paraId="23E5F9EB" w14:textId="7135E88B" w:rsidR="008114A6" w:rsidRDefault="008B7298" w:rsidP="0030430D">
      <w:pPr>
        <w:numPr>
          <w:ilvl w:val="0"/>
          <w:numId w:val="29"/>
        </w:numPr>
        <w:ind w:left="567" w:right="52" w:hanging="567"/>
      </w:pPr>
      <w:r>
        <w:t>Winding-up and liquidation</w:t>
      </w:r>
    </w:p>
    <w:p w14:paraId="48B1767A" w14:textId="231219B3" w:rsidR="008114A6" w:rsidRDefault="008B7298" w:rsidP="0030430D">
      <w:pPr>
        <w:numPr>
          <w:ilvl w:val="0"/>
          <w:numId w:val="29"/>
        </w:numPr>
        <w:ind w:left="567" w:right="52" w:hanging="567"/>
      </w:pPr>
      <w:r>
        <w:t>Commission may require information</w:t>
      </w:r>
    </w:p>
    <w:p w14:paraId="64674012" w14:textId="696E8B70" w:rsidR="008114A6" w:rsidRDefault="008114A6" w:rsidP="0030430D">
      <w:pPr>
        <w:spacing w:after="5" w:line="259" w:lineRule="auto"/>
        <w:ind w:left="567" w:hanging="567"/>
        <w:jc w:val="left"/>
      </w:pPr>
    </w:p>
    <w:p w14:paraId="6811EF4B" w14:textId="11AFE6C3" w:rsidR="008114A6" w:rsidRDefault="008B7298" w:rsidP="0030430D">
      <w:pPr>
        <w:pStyle w:val="Heading1"/>
        <w:ind w:left="567" w:right="5" w:hanging="567"/>
      </w:pPr>
      <w:r>
        <w:t>PART IV</w:t>
      </w:r>
      <w:r w:rsidR="00B44B3B">
        <w:t xml:space="preserve"> - </w:t>
      </w:r>
      <w:r>
        <w:t>MISCELLANEOUS</w:t>
      </w:r>
      <w:r>
        <w:rPr>
          <w:b w:val="0"/>
        </w:rPr>
        <w:t xml:space="preserve">  </w:t>
      </w:r>
    </w:p>
    <w:p w14:paraId="470EFFFC" w14:textId="68F4D37C" w:rsidR="008114A6" w:rsidRDefault="008B7298" w:rsidP="0030430D">
      <w:pPr>
        <w:numPr>
          <w:ilvl w:val="0"/>
          <w:numId w:val="4"/>
        </w:numPr>
        <w:ind w:left="567" w:right="52" w:hanging="567"/>
      </w:pPr>
      <w:r>
        <w:t>Commencement</w:t>
      </w:r>
    </w:p>
    <w:p w14:paraId="1D013136" w14:textId="36054A98" w:rsidR="008114A6" w:rsidRDefault="008B7298" w:rsidP="0030430D">
      <w:pPr>
        <w:tabs>
          <w:tab w:val="left" w:pos="567"/>
        </w:tabs>
        <w:spacing w:after="0" w:line="259" w:lineRule="auto"/>
        <w:ind w:left="567" w:right="1" w:hanging="567"/>
        <w:jc w:val="center"/>
      </w:pPr>
      <w:r>
        <w:rPr>
          <w:b/>
        </w:rPr>
        <w:t>SCHEDULE</w:t>
      </w:r>
    </w:p>
    <w:p w14:paraId="3D80A688" w14:textId="2C2ECFF8" w:rsidR="009847CD" w:rsidRDefault="008B7298" w:rsidP="0030430D">
      <w:pPr>
        <w:spacing w:after="0" w:line="259" w:lineRule="auto"/>
        <w:ind w:left="567" w:hanging="567"/>
        <w:jc w:val="center"/>
      </w:pPr>
      <w:r>
        <w:t xml:space="preserve">Registration statement of </w:t>
      </w:r>
      <w:r w:rsidR="00666C9E">
        <w:t>listed company</w:t>
      </w:r>
    </w:p>
    <w:p w14:paraId="1AED18AA" w14:textId="77777777" w:rsidR="009847CD" w:rsidRDefault="009847CD">
      <w:pPr>
        <w:spacing w:after="160" w:line="259" w:lineRule="auto"/>
        <w:ind w:left="0" w:firstLine="0"/>
        <w:jc w:val="left"/>
      </w:pPr>
      <w:r>
        <w:br w:type="page"/>
      </w:r>
    </w:p>
    <w:p w14:paraId="0B817338" w14:textId="62D736AD" w:rsidR="008114A6" w:rsidRDefault="008114A6">
      <w:pPr>
        <w:spacing w:after="12" w:line="259" w:lineRule="auto"/>
        <w:ind w:left="139" w:firstLine="0"/>
        <w:jc w:val="left"/>
      </w:pPr>
    </w:p>
    <w:p w14:paraId="7D00367B" w14:textId="438F42C8" w:rsidR="008114A6" w:rsidRDefault="008B7298" w:rsidP="00666C9E">
      <w:pPr>
        <w:pStyle w:val="Heading1"/>
        <w:spacing w:after="5" w:line="249" w:lineRule="auto"/>
        <w:ind w:left="3644" w:hanging="3505"/>
        <w:jc w:val="left"/>
      </w:pPr>
      <w:r>
        <w:t xml:space="preserve">SECURITIES (DISCLOSURE OBLIGATIONS OF </w:t>
      </w:r>
      <w:r w:rsidR="00666C9E">
        <w:t>LISTED COMPANIES</w:t>
      </w:r>
      <w:r>
        <w:t>)</w:t>
      </w:r>
      <w:r w:rsidR="00666C9E">
        <w:t xml:space="preserve"> </w:t>
      </w:r>
      <w:r>
        <w:t>RULES 20</w:t>
      </w:r>
      <w:r w:rsidR="009847CD">
        <w:t>23</w:t>
      </w:r>
    </w:p>
    <w:p w14:paraId="5FD00FAC" w14:textId="77777777" w:rsidR="009847CD" w:rsidRDefault="009847CD">
      <w:pPr>
        <w:ind w:left="32" w:right="52"/>
      </w:pPr>
    </w:p>
    <w:p w14:paraId="0C370639" w14:textId="1D3DDC69" w:rsidR="008114A6" w:rsidRDefault="008B7298">
      <w:pPr>
        <w:ind w:left="32" w:right="52"/>
      </w:pPr>
      <w:r>
        <w:t xml:space="preserve">FSC Rules made by the Financial Services Commission under </w:t>
      </w:r>
      <w:r w:rsidR="007F45EB">
        <w:t xml:space="preserve">Section 93 of the Financial Services Act 2007 and </w:t>
      </w:r>
      <w:r>
        <w:t>Section 155 of the Securities Act.</w:t>
      </w:r>
    </w:p>
    <w:p w14:paraId="6AD7DFF9" w14:textId="77777777" w:rsidR="009847CD" w:rsidRDefault="009847CD">
      <w:pPr>
        <w:spacing w:after="0" w:line="259" w:lineRule="auto"/>
        <w:ind w:left="32" w:right="2"/>
        <w:jc w:val="center"/>
        <w:rPr>
          <w:b/>
        </w:rPr>
      </w:pPr>
    </w:p>
    <w:p w14:paraId="499B5901" w14:textId="333F505E" w:rsidR="008114A6" w:rsidRDefault="008B7298">
      <w:pPr>
        <w:spacing w:after="0" w:line="259" w:lineRule="auto"/>
        <w:ind w:left="32" w:right="2"/>
        <w:jc w:val="center"/>
      </w:pPr>
      <w:r>
        <w:rPr>
          <w:b/>
        </w:rPr>
        <w:t>PART I</w:t>
      </w:r>
      <w:r w:rsidR="009847CD">
        <w:rPr>
          <w:b/>
        </w:rPr>
        <w:t xml:space="preserve"> - </w:t>
      </w:r>
      <w:r>
        <w:rPr>
          <w:b/>
        </w:rPr>
        <w:t>PRELIMINARY</w:t>
      </w:r>
      <w:r>
        <w:rPr>
          <w:sz w:val="24"/>
        </w:rPr>
        <w:t xml:space="preserve"> </w:t>
      </w:r>
      <w:r>
        <w:t xml:space="preserve">  </w:t>
      </w:r>
    </w:p>
    <w:p w14:paraId="40A6701D" w14:textId="38219469" w:rsidR="008114A6" w:rsidRDefault="008B7298" w:rsidP="00A91BA3">
      <w:pPr>
        <w:pStyle w:val="Heading1"/>
        <w:tabs>
          <w:tab w:val="left" w:pos="567"/>
          <w:tab w:val="center" w:pos="1131"/>
        </w:tabs>
        <w:spacing w:after="5" w:line="249" w:lineRule="auto"/>
        <w:ind w:left="-8" w:firstLine="0"/>
        <w:jc w:val="left"/>
      </w:pPr>
      <w:r>
        <w:t>1</w:t>
      </w:r>
      <w:r w:rsidR="009847CD">
        <w:t>.</w:t>
      </w:r>
      <w:r>
        <w:rPr>
          <w:rFonts w:ascii="Arial" w:eastAsia="Arial" w:hAnsi="Arial" w:cs="Arial"/>
        </w:rPr>
        <w:tab/>
      </w:r>
      <w:r>
        <w:t>Citation</w:t>
      </w:r>
    </w:p>
    <w:p w14:paraId="30161AB4" w14:textId="3A3C11D3" w:rsidR="008114A6" w:rsidRDefault="008B7298" w:rsidP="00A91BA3">
      <w:pPr>
        <w:spacing w:before="120" w:after="120" w:line="240" w:lineRule="auto"/>
        <w:ind w:left="567" w:right="51" w:firstLine="0"/>
      </w:pPr>
      <w:r>
        <w:t xml:space="preserve">These </w:t>
      </w:r>
      <w:r w:rsidR="00B47EC8">
        <w:t>R</w:t>
      </w:r>
      <w:r>
        <w:t xml:space="preserve">ules may be cited as the Securities (Disclosure Obligations of </w:t>
      </w:r>
      <w:r w:rsidR="00666C9E">
        <w:t xml:space="preserve">Listed </w:t>
      </w:r>
      <w:r w:rsidR="00B14E6B">
        <w:t>C</w:t>
      </w:r>
      <w:r w:rsidR="00666C9E">
        <w:t>ompanies</w:t>
      </w:r>
      <w:r>
        <w:t xml:space="preserve">) Rules </w:t>
      </w:r>
      <w:r w:rsidR="00B14E6B">
        <w:t>2023.</w:t>
      </w:r>
    </w:p>
    <w:p w14:paraId="5B0B4886" w14:textId="7B4756E8" w:rsidR="008114A6" w:rsidRDefault="008114A6">
      <w:pPr>
        <w:spacing w:after="0" w:line="259" w:lineRule="auto"/>
        <w:ind w:left="14" w:firstLine="0"/>
        <w:jc w:val="left"/>
      </w:pPr>
    </w:p>
    <w:p w14:paraId="5AEA346A" w14:textId="54B8FA4D" w:rsidR="008114A6" w:rsidRDefault="008B7298" w:rsidP="00A91BA3">
      <w:pPr>
        <w:pStyle w:val="Heading1"/>
        <w:tabs>
          <w:tab w:val="left" w:pos="567"/>
          <w:tab w:val="center" w:pos="1430"/>
        </w:tabs>
        <w:spacing w:after="5" w:line="249" w:lineRule="auto"/>
        <w:ind w:left="-8" w:firstLine="0"/>
        <w:jc w:val="left"/>
      </w:pPr>
      <w:r>
        <w:t>2.</w:t>
      </w:r>
      <w:r>
        <w:rPr>
          <w:rFonts w:ascii="Arial" w:eastAsia="Arial" w:hAnsi="Arial" w:cs="Arial"/>
        </w:rPr>
        <w:tab/>
      </w:r>
      <w:r>
        <w:t>Interpretation</w:t>
      </w:r>
    </w:p>
    <w:p w14:paraId="503A76AC" w14:textId="035A8F40" w:rsidR="008114A6" w:rsidRDefault="008B7298" w:rsidP="00A91BA3">
      <w:pPr>
        <w:spacing w:before="120" w:after="120" w:line="240" w:lineRule="auto"/>
        <w:ind w:left="567" w:right="51" w:firstLine="0"/>
      </w:pPr>
      <w:r>
        <w:t>In these rules–</w:t>
      </w:r>
    </w:p>
    <w:p w14:paraId="684FE082" w14:textId="3956B67E" w:rsidR="008114A6" w:rsidRDefault="008B7298" w:rsidP="00A91BA3">
      <w:pPr>
        <w:spacing w:before="120" w:after="120" w:line="240" w:lineRule="auto"/>
        <w:ind w:left="1134" w:right="52" w:firstLine="0"/>
      </w:pPr>
      <w:r>
        <w:t>“accounting period” has the meaning given in section 2(1) of the Companies Act 2001;</w:t>
      </w:r>
    </w:p>
    <w:p w14:paraId="4371889B" w14:textId="41AB4558" w:rsidR="008114A6" w:rsidRDefault="008B7298" w:rsidP="00A91BA3">
      <w:pPr>
        <w:spacing w:before="120" w:after="120" w:line="240" w:lineRule="auto"/>
        <w:ind w:left="1134" w:right="52" w:firstLine="0"/>
      </w:pPr>
      <w:r>
        <w:t>“Act” means the Securities Act 2005;</w:t>
      </w:r>
    </w:p>
    <w:p w14:paraId="0CE2EFD0" w14:textId="0A9810F9" w:rsidR="008114A6" w:rsidRDefault="008B7298" w:rsidP="00A91BA3">
      <w:pPr>
        <w:spacing w:before="120" w:after="120" w:line="240" w:lineRule="auto"/>
        <w:ind w:left="1134" w:right="52" w:firstLine="0"/>
      </w:pPr>
      <w:r>
        <w:t>“associate” has the meaning given in Part I of the Schedule to the Act;</w:t>
      </w:r>
    </w:p>
    <w:p w14:paraId="75D305A6" w14:textId="57D1CF85" w:rsidR="008114A6" w:rsidRDefault="008B7298" w:rsidP="00A91BA3">
      <w:pPr>
        <w:spacing w:before="120" w:after="120" w:line="240" w:lineRule="auto"/>
        <w:ind w:left="1134" w:right="52" w:firstLine="0"/>
      </w:pPr>
      <w:r>
        <w:t xml:space="preserve">“board” means board of directors of the </w:t>
      </w:r>
      <w:r w:rsidR="00666C9E">
        <w:t>listed company</w:t>
      </w:r>
      <w:r>
        <w:t>;</w:t>
      </w:r>
    </w:p>
    <w:p w14:paraId="1D213565" w14:textId="28C3E023" w:rsidR="008114A6" w:rsidRDefault="008B7298" w:rsidP="00A91BA3">
      <w:pPr>
        <w:spacing w:before="120" w:after="120" w:line="240" w:lineRule="auto"/>
        <w:ind w:left="1134" w:right="52" w:firstLine="0"/>
      </w:pPr>
      <w:r>
        <w:t>“Commission” means the Financial Services Commission established by section 3 of the Financial Services Act 2007;</w:t>
      </w:r>
    </w:p>
    <w:p w14:paraId="03D4420C" w14:textId="77777777" w:rsidR="008114A6" w:rsidRDefault="008B7298" w:rsidP="00A91BA3">
      <w:pPr>
        <w:spacing w:before="120" w:after="120" w:line="240" w:lineRule="auto"/>
        <w:ind w:left="1134" w:right="52" w:firstLine="0"/>
      </w:pPr>
      <w:r>
        <w:rPr>
          <w:sz w:val="24"/>
        </w:rPr>
        <w:t>“</w:t>
      </w:r>
      <w:r>
        <w:t xml:space="preserve">Exchange Traded Funds” means fully funded and unleveraged securities listed on a securities exchange that track the performance of a specified security or other asset or group of assets which include indices, commodities, currencies or any other asset acceptable to the securities exchange.  </w:t>
      </w:r>
    </w:p>
    <w:p w14:paraId="788B201A" w14:textId="35C4CAC6" w:rsidR="008114A6" w:rsidRDefault="008B7298" w:rsidP="00A91BA3">
      <w:pPr>
        <w:spacing w:before="120" w:after="120" w:line="240" w:lineRule="auto"/>
        <w:ind w:left="1134" w:right="52" w:firstLine="0"/>
      </w:pPr>
      <w:r>
        <w:t>“financial statements” has the meaning set out in section 217 of the Companies Act 2001;</w:t>
      </w:r>
    </w:p>
    <w:p w14:paraId="2B58B33A" w14:textId="2B7406E0" w:rsidR="008114A6" w:rsidRDefault="008B7298" w:rsidP="00A91BA3">
      <w:pPr>
        <w:spacing w:before="120" w:after="120" w:line="240" w:lineRule="auto"/>
        <w:ind w:left="1134" w:firstLine="0"/>
        <w:jc w:val="left"/>
      </w:pPr>
      <w:r>
        <w:rPr>
          <w:sz w:val="24"/>
        </w:rPr>
        <w:t>“foreign investor” means a non-citizen or an entity which is not resident in Mauritius;</w:t>
      </w:r>
    </w:p>
    <w:p w14:paraId="77639E54" w14:textId="6294E2D4" w:rsidR="008114A6" w:rsidRDefault="008B7298" w:rsidP="00A91BA3">
      <w:pPr>
        <w:spacing w:before="120" w:after="120" w:line="240" w:lineRule="auto"/>
        <w:ind w:left="1134" w:right="52" w:firstLine="0"/>
      </w:pPr>
      <w:r>
        <w:t>“FSC Rules” refers to rules made by the Commission under the Act and the Financial Services Act 2007;</w:t>
      </w:r>
    </w:p>
    <w:p w14:paraId="7A8F6CF7" w14:textId="2431BD9D" w:rsidR="00C37D80" w:rsidRDefault="008B7298" w:rsidP="00A91BA3">
      <w:pPr>
        <w:spacing w:before="120" w:after="120" w:line="240" w:lineRule="auto"/>
        <w:ind w:left="1134" w:right="52" w:firstLine="0"/>
      </w:pPr>
      <w:r>
        <w:t>“</w:t>
      </w:r>
      <w:r w:rsidR="00C37D80">
        <w:t>H</w:t>
      </w:r>
      <w:r>
        <w:t>olding company” has the meaning given in section 3 of the Companies Act 2001;</w:t>
      </w:r>
    </w:p>
    <w:p w14:paraId="772796FD" w14:textId="77777777" w:rsidR="00C37D80" w:rsidRDefault="008B7298" w:rsidP="00A91BA3">
      <w:pPr>
        <w:spacing w:before="120" w:after="120" w:line="240" w:lineRule="auto"/>
        <w:ind w:left="1134" w:right="52" w:firstLine="0"/>
        <w:rPr>
          <w:sz w:val="24"/>
        </w:rPr>
      </w:pPr>
      <w:r>
        <w:t xml:space="preserve">“insider” means an insider of a </w:t>
      </w:r>
      <w:r w:rsidR="00666C9E">
        <w:t>listed company</w:t>
      </w:r>
      <w:r>
        <w:t xml:space="preserve"> and has the meaning given in section 2 of the Act;</w:t>
      </w:r>
      <w:r>
        <w:rPr>
          <w:sz w:val="24"/>
        </w:rPr>
        <w:t xml:space="preserve"> </w:t>
      </w:r>
    </w:p>
    <w:p w14:paraId="35D2D159" w14:textId="1D3884C3" w:rsidR="00B14E6B" w:rsidRDefault="00B14E6B" w:rsidP="00A91BA3">
      <w:pPr>
        <w:spacing w:before="120" w:after="120" w:line="240" w:lineRule="auto"/>
        <w:ind w:left="1134" w:right="52" w:firstLine="0"/>
      </w:pPr>
      <w:r>
        <w:t>“listed company” has the meaning given in section 2(1) of the Act;</w:t>
      </w:r>
    </w:p>
    <w:p w14:paraId="1FD14395" w14:textId="77777777" w:rsidR="00C37D80" w:rsidRDefault="008B7298" w:rsidP="00A91BA3">
      <w:pPr>
        <w:spacing w:before="120" w:after="120" w:line="240" w:lineRule="auto"/>
        <w:ind w:left="1134" w:right="36" w:firstLine="0"/>
        <w:rPr>
          <w:sz w:val="22"/>
        </w:rPr>
      </w:pPr>
      <w:r>
        <w:rPr>
          <w:sz w:val="22"/>
        </w:rPr>
        <w:t>“material change” shall be construed in accordance with section 78 of the Act;</w:t>
      </w:r>
    </w:p>
    <w:p w14:paraId="0AD78F2A" w14:textId="2D84AB43" w:rsidR="008114A6" w:rsidRDefault="008B7298" w:rsidP="00A91BA3">
      <w:pPr>
        <w:spacing w:before="120" w:after="120" w:line="240" w:lineRule="auto"/>
        <w:ind w:left="1134" w:right="36" w:firstLine="0"/>
      </w:pPr>
      <w:r>
        <w:t xml:space="preserve">“member”, in relation to a </w:t>
      </w:r>
      <w:r w:rsidR="00666C9E">
        <w:t>listed company</w:t>
      </w:r>
      <w:r>
        <w:t>, means a member as defined in section 2(1) of the Companies Act 2001;</w:t>
      </w:r>
    </w:p>
    <w:p w14:paraId="1967E410" w14:textId="2EFA7E86" w:rsidR="008114A6" w:rsidRDefault="00C37D80" w:rsidP="00A91BA3">
      <w:pPr>
        <w:spacing w:before="120" w:after="120" w:line="240" w:lineRule="auto"/>
        <w:ind w:left="1134" w:right="52" w:firstLine="0"/>
      </w:pPr>
      <w:r>
        <w:t>“officer” has the same meaning as in the Act;</w:t>
      </w:r>
    </w:p>
    <w:p w14:paraId="618A1C46" w14:textId="0A8D84D7" w:rsidR="008114A6" w:rsidRDefault="008B7298" w:rsidP="00A91BA3">
      <w:pPr>
        <w:spacing w:before="120" w:after="120" w:line="240" w:lineRule="auto"/>
        <w:ind w:left="1134" w:right="52" w:firstLine="0"/>
      </w:pPr>
      <w:r>
        <w:t>“senior officer” means a member of a board of directors, a chief executive, a managing director, a chief financial officer or chief financial controller, an executive or a secretary;</w:t>
      </w:r>
    </w:p>
    <w:p w14:paraId="44A9E389" w14:textId="722DE546" w:rsidR="007C0742" w:rsidRDefault="008B7298" w:rsidP="00A91BA3">
      <w:pPr>
        <w:spacing w:before="120" w:after="120" w:line="240" w:lineRule="auto"/>
        <w:ind w:left="1134" w:right="46" w:firstLine="0"/>
        <w:rPr>
          <w:sz w:val="22"/>
        </w:rPr>
      </w:pPr>
      <w:r>
        <w:rPr>
          <w:sz w:val="22"/>
        </w:rPr>
        <w:lastRenderedPageBreak/>
        <w:t>“subsidiary” shall be construed in accordance with section 3 of the Companies Act 2001; and</w:t>
      </w:r>
    </w:p>
    <w:p w14:paraId="59EEE09C" w14:textId="5E94D5DD" w:rsidR="008114A6" w:rsidRDefault="008B7298" w:rsidP="00A91BA3">
      <w:pPr>
        <w:spacing w:before="120" w:after="120" w:line="240" w:lineRule="auto"/>
        <w:ind w:left="1134" w:right="46" w:firstLine="0"/>
      </w:pPr>
      <w:r>
        <w:rPr>
          <w:sz w:val="22"/>
        </w:rPr>
        <w:t>“substantial shareholder” has the meaning given in section 2 (1) of the Companies Act 2001.</w:t>
      </w:r>
    </w:p>
    <w:p w14:paraId="3C2BB4A9" w14:textId="6B188341" w:rsidR="008114A6" w:rsidRDefault="008114A6">
      <w:pPr>
        <w:spacing w:after="0" w:line="259" w:lineRule="auto"/>
        <w:ind w:left="14" w:firstLine="0"/>
        <w:jc w:val="left"/>
      </w:pPr>
    </w:p>
    <w:p w14:paraId="7275FD4E" w14:textId="263B90AA" w:rsidR="008114A6" w:rsidRDefault="008B7298">
      <w:pPr>
        <w:spacing w:after="0" w:line="259" w:lineRule="auto"/>
        <w:ind w:left="32"/>
        <w:jc w:val="center"/>
      </w:pPr>
      <w:r>
        <w:rPr>
          <w:b/>
        </w:rPr>
        <w:t>PART II</w:t>
      </w:r>
      <w:r w:rsidR="007C0742">
        <w:rPr>
          <w:b/>
        </w:rPr>
        <w:t xml:space="preserve"> - </w:t>
      </w:r>
      <w:r>
        <w:rPr>
          <w:b/>
        </w:rPr>
        <w:t xml:space="preserve">REGISTER OF </w:t>
      </w:r>
      <w:r w:rsidR="00666C9E">
        <w:rPr>
          <w:b/>
        </w:rPr>
        <w:t>LISTED COMPANIES</w:t>
      </w:r>
    </w:p>
    <w:p w14:paraId="33837DAA" w14:textId="39D43AB9" w:rsidR="008114A6" w:rsidRDefault="008114A6">
      <w:pPr>
        <w:spacing w:after="0" w:line="259" w:lineRule="auto"/>
        <w:ind w:left="14" w:firstLine="0"/>
        <w:jc w:val="left"/>
      </w:pPr>
    </w:p>
    <w:p w14:paraId="5678C4FD" w14:textId="258EE32D" w:rsidR="008114A6" w:rsidRDefault="008B7298" w:rsidP="00A91BA3">
      <w:pPr>
        <w:pStyle w:val="Heading2"/>
        <w:tabs>
          <w:tab w:val="left" w:pos="567"/>
          <w:tab w:val="center" w:pos="1939"/>
        </w:tabs>
        <w:spacing w:after="5" w:line="249" w:lineRule="auto"/>
        <w:ind w:left="-8" w:firstLine="0"/>
        <w:jc w:val="left"/>
      </w:pPr>
      <w:r>
        <w:t>3</w:t>
      </w:r>
      <w:r w:rsidR="00470C63">
        <w:t>.</w:t>
      </w:r>
      <w:r>
        <w:rPr>
          <w:rFonts w:ascii="Arial" w:eastAsia="Arial" w:hAnsi="Arial" w:cs="Arial"/>
        </w:rPr>
        <w:tab/>
      </w:r>
      <w:r>
        <w:t>Compulsory registration</w:t>
      </w:r>
    </w:p>
    <w:p w14:paraId="695E895F" w14:textId="4EA3D305" w:rsidR="008114A6" w:rsidRDefault="008B7298" w:rsidP="00A91BA3">
      <w:pPr>
        <w:numPr>
          <w:ilvl w:val="0"/>
          <w:numId w:val="5"/>
        </w:numPr>
        <w:spacing w:before="120" w:after="120" w:line="240" w:lineRule="auto"/>
        <w:ind w:left="1134" w:right="52" w:hanging="563"/>
      </w:pPr>
      <w:r>
        <w:t xml:space="preserve">For the purpose of rule 4(1), every </w:t>
      </w:r>
      <w:r w:rsidR="00666C9E">
        <w:t>listed company</w:t>
      </w:r>
      <w:r>
        <w:t xml:space="preserve"> shall, no later than 6 months from the date of coming into operation of these rules, file a registration statement with the Commission that shall be accompanied by–</w:t>
      </w:r>
    </w:p>
    <w:p w14:paraId="39A49A10" w14:textId="538D1087" w:rsidR="008114A6" w:rsidRDefault="008B7298" w:rsidP="00A91BA3">
      <w:pPr>
        <w:numPr>
          <w:ilvl w:val="1"/>
          <w:numId w:val="5"/>
        </w:numPr>
        <w:spacing w:before="120" w:after="120" w:line="240" w:lineRule="auto"/>
        <w:ind w:left="1701" w:right="46" w:hanging="567"/>
      </w:pPr>
      <w:r>
        <w:rPr>
          <w:sz w:val="22"/>
        </w:rPr>
        <w:t>a certified true copy of its certificate of incorporation;</w:t>
      </w:r>
    </w:p>
    <w:p w14:paraId="5F0A3B95" w14:textId="7DE33916" w:rsidR="008114A6" w:rsidRDefault="008B7298" w:rsidP="00A91BA3">
      <w:pPr>
        <w:numPr>
          <w:ilvl w:val="1"/>
          <w:numId w:val="5"/>
        </w:numPr>
        <w:spacing w:before="120" w:after="120" w:line="240" w:lineRule="auto"/>
        <w:ind w:left="1701" w:right="46" w:hanging="567"/>
      </w:pPr>
      <w:r>
        <w:rPr>
          <w:sz w:val="22"/>
        </w:rPr>
        <w:t xml:space="preserve">copies certified by a director of the </w:t>
      </w:r>
      <w:r w:rsidR="00666C9E">
        <w:rPr>
          <w:sz w:val="22"/>
        </w:rPr>
        <w:t>listed company</w:t>
      </w:r>
      <w:r>
        <w:rPr>
          <w:sz w:val="22"/>
        </w:rPr>
        <w:t xml:space="preserve"> to be true copies of its last financial statements;</w:t>
      </w:r>
    </w:p>
    <w:p w14:paraId="63F088BA" w14:textId="1111EBC5" w:rsidR="008114A6" w:rsidRDefault="008B7298" w:rsidP="00A91BA3">
      <w:pPr>
        <w:numPr>
          <w:ilvl w:val="1"/>
          <w:numId w:val="5"/>
        </w:numPr>
        <w:spacing w:before="120" w:after="120" w:line="240" w:lineRule="auto"/>
        <w:ind w:left="1701" w:right="46" w:hanging="567"/>
      </w:pPr>
      <w:r>
        <w:rPr>
          <w:sz w:val="22"/>
        </w:rPr>
        <w:t>a copy of the auditors’ report on the financial statements referred to in subparagraph (b); and</w:t>
      </w:r>
    </w:p>
    <w:p w14:paraId="09D13D1D" w14:textId="77EEAA51" w:rsidR="008114A6" w:rsidRDefault="008B7298" w:rsidP="00A91BA3">
      <w:pPr>
        <w:numPr>
          <w:ilvl w:val="1"/>
          <w:numId w:val="5"/>
        </w:numPr>
        <w:spacing w:before="120" w:after="120" w:line="240" w:lineRule="auto"/>
        <w:ind w:left="1701" w:right="46" w:hanging="567"/>
      </w:pPr>
      <w:r>
        <w:rPr>
          <w:sz w:val="22"/>
        </w:rPr>
        <w:t>the fees specified in the FSC Rules</w:t>
      </w:r>
      <w:r w:rsidR="000B1B00">
        <w:rPr>
          <w:sz w:val="22"/>
        </w:rPr>
        <w:t>.</w:t>
      </w:r>
    </w:p>
    <w:p w14:paraId="280E2025" w14:textId="66240F80" w:rsidR="008114A6" w:rsidRDefault="008B7298" w:rsidP="00A91BA3">
      <w:pPr>
        <w:numPr>
          <w:ilvl w:val="0"/>
          <w:numId w:val="5"/>
        </w:numPr>
        <w:spacing w:before="120" w:after="120" w:line="240" w:lineRule="auto"/>
        <w:ind w:left="1134" w:right="52" w:hanging="567"/>
      </w:pPr>
      <w:r>
        <w:t>The registration statement shall be in the form set out in the Schedule.</w:t>
      </w:r>
    </w:p>
    <w:p w14:paraId="4C4A2BDF" w14:textId="696A729A" w:rsidR="008114A6" w:rsidRDefault="008B7298" w:rsidP="00A91BA3">
      <w:pPr>
        <w:numPr>
          <w:ilvl w:val="0"/>
          <w:numId w:val="5"/>
        </w:numPr>
        <w:spacing w:before="120" w:after="120" w:line="240" w:lineRule="auto"/>
        <w:ind w:left="1134" w:right="52" w:hanging="567"/>
      </w:pPr>
      <w:r>
        <w:t>Where there is any change in the information contained in the registration</w:t>
      </w:r>
      <w:r w:rsidR="00A91BA3">
        <w:t xml:space="preserve"> </w:t>
      </w:r>
      <w:r>
        <w:t xml:space="preserve">statement mentioned in paragraph (1), the </w:t>
      </w:r>
      <w:r w:rsidR="00666C9E">
        <w:t>listed company</w:t>
      </w:r>
      <w:r>
        <w:t xml:space="preserve"> shall within </w:t>
      </w:r>
      <w:r w:rsidR="00A91BA3">
        <w:t>t</w:t>
      </w:r>
      <w:r w:rsidR="009974C8">
        <w:t xml:space="preserve">wo </w:t>
      </w:r>
      <w:r>
        <w:t>weeks from the date of the change –</w:t>
      </w:r>
    </w:p>
    <w:p w14:paraId="174565E7" w14:textId="27DD06AD" w:rsidR="008114A6" w:rsidRDefault="008B7298" w:rsidP="00A91BA3">
      <w:pPr>
        <w:numPr>
          <w:ilvl w:val="1"/>
          <w:numId w:val="5"/>
        </w:numPr>
        <w:spacing w:before="120" w:after="120" w:line="240" w:lineRule="auto"/>
        <w:ind w:left="1701" w:right="46" w:hanging="567"/>
      </w:pPr>
      <w:r>
        <w:t>inform the Commission of the specific information that has changed; and</w:t>
      </w:r>
    </w:p>
    <w:p w14:paraId="5F98D4C1" w14:textId="4BF15D71" w:rsidR="008114A6" w:rsidRDefault="008B7298" w:rsidP="00A91BA3">
      <w:pPr>
        <w:numPr>
          <w:ilvl w:val="1"/>
          <w:numId w:val="5"/>
        </w:numPr>
        <w:spacing w:before="120" w:after="120" w:line="240" w:lineRule="auto"/>
        <w:ind w:left="1701" w:right="46" w:hanging="567"/>
      </w:pPr>
      <w:r>
        <w:t>submit an updated registration statement to the Commission.</w:t>
      </w:r>
    </w:p>
    <w:p w14:paraId="30229D94" w14:textId="77777777" w:rsidR="0069493A" w:rsidRDefault="0069493A" w:rsidP="00A91BA3">
      <w:pPr>
        <w:pStyle w:val="Heading2"/>
        <w:tabs>
          <w:tab w:val="center" w:pos="2116"/>
        </w:tabs>
        <w:spacing w:after="5" w:line="249" w:lineRule="auto"/>
        <w:ind w:left="1701" w:hanging="567"/>
        <w:jc w:val="left"/>
      </w:pPr>
    </w:p>
    <w:p w14:paraId="0FF5F2B2" w14:textId="4339C218" w:rsidR="008114A6" w:rsidRDefault="008B7298" w:rsidP="009974C8">
      <w:pPr>
        <w:pStyle w:val="Heading2"/>
        <w:tabs>
          <w:tab w:val="left" w:pos="567"/>
          <w:tab w:val="center" w:pos="2116"/>
        </w:tabs>
        <w:spacing w:after="5" w:line="249" w:lineRule="auto"/>
        <w:ind w:left="-8" w:firstLine="0"/>
        <w:jc w:val="left"/>
      </w:pPr>
      <w:r>
        <w:t>4.</w:t>
      </w:r>
      <w:r>
        <w:rPr>
          <w:rFonts w:ascii="Arial" w:eastAsia="Arial" w:hAnsi="Arial" w:cs="Arial"/>
        </w:rPr>
        <w:tab/>
      </w:r>
      <w:r>
        <w:t xml:space="preserve">Register of </w:t>
      </w:r>
      <w:r w:rsidR="00666C9E">
        <w:t>listed companies</w:t>
      </w:r>
    </w:p>
    <w:p w14:paraId="7A4B39E9" w14:textId="1A9F41ED" w:rsidR="008114A6" w:rsidRDefault="008B7298" w:rsidP="009974C8">
      <w:pPr>
        <w:numPr>
          <w:ilvl w:val="0"/>
          <w:numId w:val="6"/>
        </w:numPr>
        <w:spacing w:before="120" w:after="120" w:line="240" w:lineRule="auto"/>
        <w:ind w:left="1134" w:right="52" w:hanging="567"/>
      </w:pPr>
      <w:r>
        <w:rPr>
          <w:sz w:val="22"/>
        </w:rPr>
        <w:t xml:space="preserve">The Commission shall maintain a register of </w:t>
      </w:r>
      <w:r w:rsidR="00666C9E">
        <w:rPr>
          <w:sz w:val="22"/>
        </w:rPr>
        <w:t>listed companies</w:t>
      </w:r>
      <w:r>
        <w:rPr>
          <w:sz w:val="22"/>
        </w:rPr>
        <w:t xml:space="preserve"> in the form it considers most appropriate and the register shall contain, in respect of each </w:t>
      </w:r>
      <w:r w:rsidR="00666C9E">
        <w:rPr>
          <w:sz w:val="22"/>
        </w:rPr>
        <w:t>listed company</w:t>
      </w:r>
      <w:r>
        <w:rPr>
          <w:sz w:val="22"/>
        </w:rPr>
        <w:t>, all the information contained in its registration statement.</w:t>
      </w:r>
    </w:p>
    <w:p w14:paraId="2D33FC7B" w14:textId="20A1D88A" w:rsidR="008114A6" w:rsidRDefault="008B7298" w:rsidP="009974C8">
      <w:pPr>
        <w:numPr>
          <w:ilvl w:val="0"/>
          <w:numId w:val="6"/>
        </w:numPr>
        <w:spacing w:before="120" w:after="120" w:line="240" w:lineRule="auto"/>
        <w:ind w:left="1134" w:right="52" w:hanging="567"/>
      </w:pPr>
      <w:r>
        <w:t>The register maintained under paragraph (1) shall, during usual office hours, be open for consultation free of charge by members of the public.</w:t>
      </w:r>
    </w:p>
    <w:p w14:paraId="79EEAE2C" w14:textId="25D6F451" w:rsidR="008114A6" w:rsidRDefault="008B7298" w:rsidP="009974C8">
      <w:pPr>
        <w:numPr>
          <w:ilvl w:val="0"/>
          <w:numId w:val="6"/>
        </w:numPr>
        <w:spacing w:before="120" w:after="120" w:line="240" w:lineRule="auto"/>
        <w:ind w:left="1134" w:right="52" w:hanging="567"/>
      </w:pPr>
      <w:r>
        <w:t>A person may take a note of, and may on payment of a charge specified in the FSC Rules, request a copy of, or any part of, the register.</w:t>
      </w:r>
    </w:p>
    <w:p w14:paraId="5EA863FF" w14:textId="77777777" w:rsidR="009974C8" w:rsidRDefault="009974C8" w:rsidP="0069493A">
      <w:pPr>
        <w:spacing w:before="240" w:after="0" w:line="259" w:lineRule="auto"/>
        <w:ind w:left="34" w:right="57" w:hanging="11"/>
        <w:jc w:val="center"/>
        <w:rPr>
          <w:b/>
        </w:rPr>
      </w:pPr>
    </w:p>
    <w:p w14:paraId="60F3B0E2" w14:textId="4583718F" w:rsidR="008114A6" w:rsidRDefault="008B7298" w:rsidP="0069493A">
      <w:pPr>
        <w:spacing w:before="240" w:after="0" w:line="259" w:lineRule="auto"/>
        <w:ind w:left="34" w:right="57" w:hanging="11"/>
        <w:jc w:val="center"/>
      </w:pPr>
      <w:r>
        <w:rPr>
          <w:b/>
        </w:rPr>
        <w:t>PART III</w:t>
      </w:r>
      <w:r w:rsidR="0069493A">
        <w:rPr>
          <w:b/>
        </w:rPr>
        <w:t xml:space="preserve"> - </w:t>
      </w:r>
      <w:r>
        <w:rPr>
          <w:b/>
        </w:rPr>
        <w:t>DISCLOSURE OBLIGATIONS</w:t>
      </w:r>
      <w:r>
        <w:rPr>
          <w:sz w:val="24"/>
        </w:rPr>
        <w:t xml:space="preserve"> </w:t>
      </w:r>
      <w:r>
        <w:t xml:space="preserve">  </w:t>
      </w:r>
    </w:p>
    <w:p w14:paraId="7FD5B7F9" w14:textId="624C7CE0" w:rsidR="008114A6" w:rsidRDefault="008114A6">
      <w:pPr>
        <w:spacing w:after="0" w:line="259" w:lineRule="auto"/>
        <w:ind w:left="14" w:firstLine="0"/>
        <w:jc w:val="left"/>
      </w:pPr>
    </w:p>
    <w:p w14:paraId="44FFBE8C" w14:textId="4639202A" w:rsidR="008114A6" w:rsidRDefault="008B7298" w:rsidP="009974C8">
      <w:pPr>
        <w:pStyle w:val="Heading2"/>
        <w:tabs>
          <w:tab w:val="left" w:pos="567"/>
          <w:tab w:val="center" w:pos="1645"/>
        </w:tabs>
        <w:spacing w:before="120" w:after="120" w:line="240" w:lineRule="auto"/>
        <w:ind w:left="-8" w:firstLine="0"/>
        <w:jc w:val="left"/>
      </w:pPr>
      <w:r>
        <w:t>5.</w:t>
      </w:r>
      <w:r>
        <w:rPr>
          <w:rFonts w:ascii="Arial" w:eastAsia="Arial" w:hAnsi="Arial" w:cs="Arial"/>
        </w:rPr>
        <w:tab/>
      </w:r>
      <w:r>
        <w:t>General obligation</w:t>
      </w:r>
    </w:p>
    <w:p w14:paraId="39FBD6B3" w14:textId="778E91E5" w:rsidR="008114A6" w:rsidRDefault="008B7298" w:rsidP="009974C8">
      <w:pPr>
        <w:numPr>
          <w:ilvl w:val="0"/>
          <w:numId w:val="7"/>
        </w:numPr>
        <w:tabs>
          <w:tab w:val="left" w:pos="1134"/>
        </w:tabs>
        <w:spacing w:before="120" w:after="120" w:line="240" w:lineRule="auto"/>
        <w:ind w:left="1134" w:right="49" w:hanging="567"/>
      </w:pPr>
      <w:r>
        <w:t xml:space="preserve">A </w:t>
      </w:r>
      <w:r w:rsidR="00666C9E">
        <w:t>listed company</w:t>
      </w:r>
      <w:r>
        <w:t xml:space="preserve"> shall, generally and apart from compliance with all the specific requirements of these rules, forthwith publish a press release in at least 2 local newspapers having a wide circulation or on its website, and notify the Commission, any securities exchange where the securities of the </w:t>
      </w:r>
      <w:r w:rsidR="00666C9E">
        <w:t>listed company</w:t>
      </w:r>
      <w:r>
        <w:t xml:space="preserve"> are listed, its members and other holders of its securities, of a material change or any major new developments in its sphere of activity which are not public knowledge and which information–</w:t>
      </w:r>
    </w:p>
    <w:p w14:paraId="79C75918" w14:textId="1A08D9DE" w:rsidR="008114A6" w:rsidRDefault="008B7298" w:rsidP="009974C8">
      <w:pPr>
        <w:numPr>
          <w:ilvl w:val="1"/>
          <w:numId w:val="7"/>
        </w:numPr>
        <w:spacing w:before="120" w:after="120" w:line="240" w:lineRule="auto"/>
        <w:ind w:left="2268" w:right="52" w:hanging="567"/>
      </w:pPr>
      <w:r>
        <w:t xml:space="preserve">is necessary to enable them and the public to appraise the financial position of the </w:t>
      </w:r>
      <w:r w:rsidR="00666C9E">
        <w:t>listed company</w:t>
      </w:r>
      <w:r>
        <w:t xml:space="preserve"> and its subsidiaries;</w:t>
      </w:r>
    </w:p>
    <w:p w14:paraId="0890B3AD" w14:textId="463CC926" w:rsidR="008114A6" w:rsidRDefault="008B7298" w:rsidP="009974C8">
      <w:pPr>
        <w:numPr>
          <w:ilvl w:val="1"/>
          <w:numId w:val="7"/>
        </w:numPr>
        <w:spacing w:before="120" w:after="120" w:line="240" w:lineRule="auto"/>
        <w:ind w:left="2268" w:right="52" w:hanging="567"/>
      </w:pPr>
      <w:r>
        <w:t xml:space="preserve">is necessary to avoid the establishment of a false market in its </w:t>
      </w:r>
      <w:r w:rsidR="009974C8">
        <w:t>s</w:t>
      </w:r>
      <w:r>
        <w:t>ecurities; o</w:t>
      </w:r>
      <w:r w:rsidR="006D1A6D">
        <w:t>r</w:t>
      </w:r>
    </w:p>
    <w:p w14:paraId="4E461117" w14:textId="03AFCFF7" w:rsidR="008114A6" w:rsidRDefault="008B7298" w:rsidP="009974C8">
      <w:pPr>
        <w:numPr>
          <w:ilvl w:val="1"/>
          <w:numId w:val="7"/>
        </w:numPr>
        <w:spacing w:before="120" w:after="120" w:line="240" w:lineRule="auto"/>
        <w:ind w:left="2268" w:right="52" w:hanging="567"/>
      </w:pPr>
      <w:r>
        <w:t>would be likely to bring about a material change in the value or market price of its securities.</w:t>
      </w:r>
    </w:p>
    <w:p w14:paraId="3CE90188" w14:textId="762E8D8D" w:rsidR="008114A6" w:rsidRDefault="008B7298" w:rsidP="009974C8">
      <w:pPr>
        <w:numPr>
          <w:ilvl w:val="0"/>
          <w:numId w:val="7"/>
        </w:numPr>
        <w:spacing w:before="120" w:after="120" w:line="240" w:lineRule="auto"/>
        <w:ind w:left="1134" w:right="49" w:hanging="567"/>
      </w:pPr>
      <w:r>
        <w:rPr>
          <w:sz w:val="22"/>
        </w:rPr>
        <w:t xml:space="preserve">Paragraph (1) shall not apply </w:t>
      </w:r>
      <w:r w:rsidR="00030653">
        <w:rPr>
          <w:sz w:val="22"/>
        </w:rPr>
        <w:t xml:space="preserve">with regard to </w:t>
      </w:r>
      <w:r>
        <w:rPr>
          <w:sz w:val="22"/>
        </w:rPr>
        <w:t xml:space="preserve">information about impending developments or matters in the course of negotiation where the Commission is satisfied by the </w:t>
      </w:r>
      <w:r w:rsidR="00666C9E">
        <w:rPr>
          <w:sz w:val="22"/>
        </w:rPr>
        <w:t>listed company</w:t>
      </w:r>
      <w:r>
        <w:rPr>
          <w:sz w:val="22"/>
        </w:rPr>
        <w:t xml:space="preserve"> that disclosure to the public of such information might prejudice the </w:t>
      </w:r>
      <w:r w:rsidR="00666C9E">
        <w:rPr>
          <w:sz w:val="22"/>
        </w:rPr>
        <w:t>listed company</w:t>
      </w:r>
      <w:r>
        <w:rPr>
          <w:sz w:val="22"/>
        </w:rPr>
        <w:t>’s legitimate interests and the Commission grants a dispensation from the requirement of paragraph (1).</w:t>
      </w:r>
    </w:p>
    <w:p w14:paraId="0FB07426" w14:textId="0826D660" w:rsidR="008114A6" w:rsidRDefault="008114A6">
      <w:pPr>
        <w:spacing w:after="1" w:line="259" w:lineRule="auto"/>
        <w:ind w:left="14" w:firstLine="0"/>
        <w:jc w:val="left"/>
      </w:pPr>
    </w:p>
    <w:p w14:paraId="7F648A07" w14:textId="592B8706" w:rsidR="008114A6" w:rsidRDefault="008B7298" w:rsidP="00625969">
      <w:pPr>
        <w:pStyle w:val="Heading2"/>
        <w:tabs>
          <w:tab w:val="left" w:pos="588"/>
          <w:tab w:val="center" w:pos="3024"/>
        </w:tabs>
        <w:spacing w:after="5" w:line="249" w:lineRule="auto"/>
        <w:ind w:left="-8" w:firstLine="0"/>
        <w:jc w:val="left"/>
      </w:pPr>
      <w:r>
        <w:t>6.</w:t>
      </w:r>
      <w:r>
        <w:rPr>
          <w:rFonts w:ascii="Arial" w:eastAsia="Arial" w:hAnsi="Arial" w:cs="Arial"/>
        </w:rPr>
        <w:tab/>
      </w:r>
      <w:r>
        <w:t>Submission of financial statements and reports</w:t>
      </w:r>
    </w:p>
    <w:p w14:paraId="3896A150" w14:textId="337FFA46" w:rsidR="008114A6" w:rsidRDefault="006D1A6D" w:rsidP="00625969">
      <w:pPr>
        <w:spacing w:before="120" w:after="120" w:line="240" w:lineRule="auto"/>
        <w:ind w:left="567" w:right="52" w:firstLine="0"/>
      </w:pPr>
      <w:r>
        <w:t xml:space="preserve">A </w:t>
      </w:r>
      <w:r w:rsidR="00666C9E">
        <w:t>listed company</w:t>
      </w:r>
      <w:r>
        <w:t xml:space="preserve"> shall publish on its website or send to–</w:t>
      </w:r>
    </w:p>
    <w:p w14:paraId="63ECC42B" w14:textId="3058FEDA" w:rsidR="008114A6" w:rsidRDefault="008B7298" w:rsidP="00625969">
      <w:pPr>
        <w:numPr>
          <w:ilvl w:val="1"/>
          <w:numId w:val="8"/>
        </w:numPr>
        <w:spacing w:before="120" w:after="120" w:line="240" w:lineRule="auto"/>
        <w:ind w:left="2268" w:right="52" w:hanging="572"/>
      </w:pPr>
      <w:r>
        <w:t>the Commission;</w:t>
      </w:r>
    </w:p>
    <w:p w14:paraId="4D6671D2" w14:textId="7E64BFC9" w:rsidR="008114A6" w:rsidRDefault="008B7298" w:rsidP="00625969">
      <w:pPr>
        <w:numPr>
          <w:ilvl w:val="1"/>
          <w:numId w:val="8"/>
        </w:numPr>
        <w:spacing w:before="120" w:after="120" w:line="240" w:lineRule="auto"/>
        <w:ind w:left="2268" w:right="52" w:hanging="572"/>
      </w:pPr>
      <w:r>
        <w:t xml:space="preserve">any securities exchange, where the securities of the </w:t>
      </w:r>
      <w:r w:rsidR="001E167F">
        <w:t>listed company</w:t>
      </w:r>
      <w:r>
        <w:t xml:space="preserve"> are listed; </w:t>
      </w:r>
    </w:p>
    <w:p w14:paraId="45C2D4AF" w14:textId="2F8DA2AE" w:rsidR="008114A6" w:rsidRDefault="008B7298" w:rsidP="00625969">
      <w:pPr>
        <w:numPr>
          <w:ilvl w:val="1"/>
          <w:numId w:val="8"/>
        </w:numPr>
        <w:spacing w:before="120" w:after="120" w:line="240" w:lineRule="auto"/>
        <w:ind w:left="2268" w:right="52" w:hanging="572"/>
      </w:pPr>
      <w:r>
        <w:t xml:space="preserve">every member of the </w:t>
      </w:r>
      <w:r w:rsidR="00666C9E">
        <w:t>listed company</w:t>
      </w:r>
      <w:r>
        <w:t>; and</w:t>
      </w:r>
    </w:p>
    <w:p w14:paraId="0DF34B4E" w14:textId="084E5AC7" w:rsidR="008114A6" w:rsidRDefault="008B7298" w:rsidP="00625969">
      <w:pPr>
        <w:numPr>
          <w:ilvl w:val="1"/>
          <w:numId w:val="8"/>
        </w:numPr>
        <w:spacing w:before="120" w:after="120" w:line="240" w:lineRule="auto"/>
        <w:ind w:left="2268" w:right="52" w:hanging="567"/>
      </w:pPr>
      <w:r>
        <w:t xml:space="preserve">every holder of debt securities issued by the </w:t>
      </w:r>
      <w:r w:rsidR="00666C9E">
        <w:t>listed company</w:t>
      </w:r>
      <w:r>
        <w:t>,</w:t>
      </w:r>
    </w:p>
    <w:p w14:paraId="17C5E6C2" w14:textId="2EB73E70" w:rsidR="008114A6" w:rsidRDefault="008B7298" w:rsidP="00625969">
      <w:pPr>
        <w:spacing w:before="120" w:after="120" w:line="240" w:lineRule="auto"/>
        <w:ind w:left="567" w:right="52" w:firstLine="0"/>
      </w:pPr>
      <w:r>
        <w:t xml:space="preserve">a copy of the </w:t>
      </w:r>
      <w:r w:rsidR="00666C9E">
        <w:t>listed company</w:t>
      </w:r>
      <w:r>
        <w:t xml:space="preserve">’s audited financial statements and directors’ report for the previous accounting period of the </w:t>
      </w:r>
      <w:r w:rsidR="00666C9E">
        <w:t>listed company</w:t>
      </w:r>
      <w:r>
        <w:t xml:space="preserve"> as soon as possible but not later than 90 days after the balance sheet date.</w:t>
      </w:r>
    </w:p>
    <w:p w14:paraId="4B1ED788" w14:textId="77777777" w:rsidR="006D1A6D" w:rsidRDefault="006D1A6D" w:rsidP="006D1A6D">
      <w:pPr>
        <w:pStyle w:val="Heading2"/>
        <w:tabs>
          <w:tab w:val="center" w:pos="1868"/>
        </w:tabs>
        <w:spacing w:before="120" w:after="120" w:line="240" w:lineRule="auto"/>
        <w:ind w:left="-8" w:firstLine="0"/>
        <w:jc w:val="left"/>
      </w:pPr>
    </w:p>
    <w:p w14:paraId="146012CC" w14:textId="33F973F1" w:rsidR="008114A6" w:rsidRDefault="008B7298" w:rsidP="00625969">
      <w:pPr>
        <w:pStyle w:val="Heading2"/>
        <w:tabs>
          <w:tab w:val="left" w:pos="567"/>
          <w:tab w:val="center" w:pos="1868"/>
        </w:tabs>
        <w:spacing w:before="120" w:after="120" w:line="240" w:lineRule="auto"/>
        <w:ind w:left="-8" w:firstLine="0"/>
        <w:jc w:val="left"/>
      </w:pPr>
      <w:r>
        <w:t>7.</w:t>
      </w:r>
      <w:r>
        <w:rPr>
          <w:rFonts w:ascii="Arial" w:eastAsia="Arial" w:hAnsi="Arial" w:cs="Arial"/>
        </w:rPr>
        <w:tab/>
      </w:r>
      <w:r>
        <w:t>Additional information</w:t>
      </w:r>
    </w:p>
    <w:p w14:paraId="42AEA9B2" w14:textId="4FB1217A" w:rsidR="008114A6" w:rsidRDefault="005F7375" w:rsidP="00625969">
      <w:pPr>
        <w:tabs>
          <w:tab w:val="left" w:pos="567"/>
        </w:tabs>
        <w:spacing w:before="120" w:after="120" w:line="240" w:lineRule="auto"/>
        <w:ind w:left="567" w:right="52" w:firstLine="0"/>
      </w:pPr>
      <w:r>
        <w:t xml:space="preserve">A </w:t>
      </w:r>
      <w:r w:rsidR="00666C9E">
        <w:t>listed company</w:t>
      </w:r>
      <w:r>
        <w:t xml:space="preserve"> shall include in or with its annual directors’ report–</w:t>
      </w:r>
    </w:p>
    <w:p w14:paraId="3C2D7B31" w14:textId="27B2DC88" w:rsidR="008114A6" w:rsidRDefault="008B7298" w:rsidP="00625969">
      <w:pPr>
        <w:numPr>
          <w:ilvl w:val="0"/>
          <w:numId w:val="9"/>
        </w:numPr>
        <w:spacing w:before="120" w:after="120" w:line="240" w:lineRule="auto"/>
        <w:ind w:left="1701" w:right="52" w:hanging="567"/>
      </w:pPr>
      <w:r>
        <w:t>a description of its principal activities and of its subsidiaries and, where two or more such activities are so described, a statement giving in respect of each such activity the turnover and contribution to operating profit;</w:t>
      </w:r>
    </w:p>
    <w:p w14:paraId="05CAAD58" w14:textId="7B46034C" w:rsidR="008114A6" w:rsidRDefault="008B7298" w:rsidP="00625969">
      <w:pPr>
        <w:numPr>
          <w:ilvl w:val="0"/>
          <w:numId w:val="9"/>
        </w:numPr>
        <w:spacing w:before="120" w:after="120" w:line="240" w:lineRule="auto"/>
        <w:ind w:left="1701" w:right="52" w:hanging="567"/>
      </w:pPr>
      <w:r>
        <w:t xml:space="preserve"> geographical and/or activity</w:t>
      </w:r>
      <w:r w:rsidR="00EF1658">
        <w:t>-</w:t>
      </w:r>
      <w:r>
        <w:t xml:space="preserve">based analysis of consolidated turnover and contribution to trading results of trading operations carried on by it and its subsidiaries outside Mauritius; </w:t>
      </w:r>
    </w:p>
    <w:p w14:paraId="0DBB9FF3" w14:textId="595E1B30" w:rsidR="008114A6" w:rsidRDefault="005F7375" w:rsidP="00625969">
      <w:pPr>
        <w:numPr>
          <w:ilvl w:val="0"/>
          <w:numId w:val="9"/>
        </w:numPr>
        <w:spacing w:before="120" w:after="120" w:line="240" w:lineRule="auto"/>
        <w:ind w:left="1701" w:right="52" w:hanging="567"/>
      </w:pPr>
      <w:r>
        <w:t>A statement showing–</w:t>
      </w:r>
    </w:p>
    <w:p w14:paraId="348657D6" w14:textId="17C5E5D2" w:rsidR="008114A6" w:rsidRDefault="008B7298" w:rsidP="00321EC1">
      <w:pPr>
        <w:numPr>
          <w:ilvl w:val="1"/>
          <w:numId w:val="9"/>
        </w:numPr>
        <w:spacing w:before="120" w:after="120" w:line="240" w:lineRule="auto"/>
        <w:ind w:right="52" w:hanging="721"/>
      </w:pPr>
      <w:r>
        <w:rPr>
          <w:sz w:val="22"/>
        </w:rPr>
        <w:t>the name of every subsidiary, its principal country of operation, its country of incorporation and its main business;</w:t>
      </w:r>
    </w:p>
    <w:p w14:paraId="7A50D0B2" w14:textId="7E0DDE07" w:rsidR="008114A6" w:rsidRDefault="008B7298" w:rsidP="00321EC1">
      <w:pPr>
        <w:numPr>
          <w:ilvl w:val="1"/>
          <w:numId w:val="9"/>
        </w:numPr>
        <w:spacing w:before="120" w:after="120" w:line="240" w:lineRule="auto"/>
        <w:ind w:right="52" w:hanging="721"/>
      </w:pPr>
      <w:r>
        <w:t xml:space="preserve">particulars of the stated capital and debt securities of every subsidiary, provided that if, in the opinion of the directors of the </w:t>
      </w:r>
      <w:r w:rsidR="00666C9E">
        <w:t>listed company</w:t>
      </w:r>
      <w:r>
        <w:t xml:space="preserve">, the number of subsidiaries is such that compliance with this paragraph would result in particulars of excessive length being given, compliance shall not be required </w:t>
      </w:r>
      <w:r>
        <w:rPr>
          <w:sz w:val="22"/>
        </w:rPr>
        <w:t xml:space="preserve">except in the case of subsidiaries carrying on a business the results of which, in the opinion of the directors, materially affected the amount of the profit or loss of the </w:t>
      </w:r>
      <w:r w:rsidR="00666C9E">
        <w:rPr>
          <w:sz w:val="22"/>
        </w:rPr>
        <w:t>listed company</w:t>
      </w:r>
      <w:r>
        <w:rPr>
          <w:sz w:val="22"/>
        </w:rPr>
        <w:t xml:space="preserve"> or the </w:t>
      </w:r>
      <w:r>
        <w:t xml:space="preserve">amount of the assets of the </w:t>
      </w:r>
      <w:r w:rsidR="00666C9E">
        <w:t>listed company</w:t>
      </w:r>
      <w:r>
        <w:t xml:space="preserve">; and   </w:t>
      </w:r>
    </w:p>
    <w:p w14:paraId="0963263E" w14:textId="16093BDB" w:rsidR="008114A6" w:rsidRDefault="008B7298" w:rsidP="00321EC1">
      <w:pPr>
        <w:numPr>
          <w:ilvl w:val="1"/>
          <w:numId w:val="9"/>
        </w:numPr>
        <w:spacing w:before="120" w:after="120" w:line="240" w:lineRule="auto"/>
        <w:ind w:right="52" w:hanging="721"/>
      </w:pPr>
      <w:r>
        <w:t xml:space="preserve">the accounting period of those subsidiaries where it is different to that of the </w:t>
      </w:r>
      <w:r w:rsidR="00666C9E">
        <w:t>listed company</w:t>
      </w:r>
      <w:r>
        <w:t>;</w:t>
      </w:r>
    </w:p>
    <w:p w14:paraId="17BCA28C" w14:textId="1E0E7857" w:rsidR="00321EC1" w:rsidRPr="00321EC1" w:rsidRDefault="008B7298" w:rsidP="005149D9">
      <w:pPr>
        <w:numPr>
          <w:ilvl w:val="0"/>
          <w:numId w:val="9"/>
        </w:numPr>
        <w:spacing w:before="120" w:after="120" w:line="240" w:lineRule="auto"/>
        <w:ind w:left="1701" w:right="52" w:hanging="567"/>
      </w:pPr>
      <w:r>
        <w:rPr>
          <w:sz w:val="22"/>
        </w:rPr>
        <w:t xml:space="preserve">a statement as at the end of the relevant accounting period showing – </w:t>
      </w:r>
    </w:p>
    <w:p w14:paraId="21433212" w14:textId="7F774E04" w:rsidR="008114A6" w:rsidRDefault="008B7298" w:rsidP="005149D9">
      <w:pPr>
        <w:numPr>
          <w:ilvl w:val="1"/>
          <w:numId w:val="9"/>
        </w:numPr>
        <w:spacing w:before="120" w:after="120" w:line="240" w:lineRule="auto"/>
        <w:ind w:left="2268" w:right="52" w:hanging="567"/>
      </w:pPr>
      <w:r>
        <w:t xml:space="preserve">the direct and indirect interests of each senior officer of the </w:t>
      </w:r>
      <w:r w:rsidR="00666C9E">
        <w:t>listed company</w:t>
      </w:r>
      <w:r>
        <w:t xml:space="preserve"> in the equity or debt securities of the </w:t>
      </w:r>
      <w:r w:rsidR="00666C9E">
        <w:t>listed company</w:t>
      </w:r>
      <w:r>
        <w:t xml:space="preserve"> or any subsidiary, and of the associates of such senior officer in so far as is known or may be ascertained by reasonable enquiry; and</w:t>
      </w:r>
    </w:p>
    <w:p w14:paraId="5539EE2F" w14:textId="59F9D017" w:rsidR="008114A6" w:rsidRDefault="008B7298" w:rsidP="005149D9">
      <w:pPr>
        <w:spacing w:before="120" w:after="120" w:line="240" w:lineRule="auto"/>
        <w:ind w:left="2268" w:right="46" w:hanging="567"/>
      </w:pPr>
      <w:r>
        <w:rPr>
          <w:sz w:val="22"/>
        </w:rPr>
        <w:t>(ii)</w:t>
      </w:r>
      <w:r w:rsidR="00321EC1">
        <w:rPr>
          <w:sz w:val="22"/>
        </w:rPr>
        <w:tab/>
      </w:r>
      <w:r>
        <w:rPr>
          <w:sz w:val="22"/>
        </w:rPr>
        <w:t xml:space="preserve">the details of any right to subscribe for equity or debt securities of the </w:t>
      </w:r>
      <w:r w:rsidR="00666C9E">
        <w:rPr>
          <w:sz w:val="22"/>
        </w:rPr>
        <w:t>listed company</w:t>
      </w:r>
      <w:r>
        <w:rPr>
          <w:sz w:val="22"/>
        </w:rPr>
        <w:t xml:space="preserve"> granted to any senior officer of the </w:t>
      </w:r>
      <w:r w:rsidR="00666C9E">
        <w:rPr>
          <w:sz w:val="22"/>
        </w:rPr>
        <w:t>listed company</w:t>
      </w:r>
      <w:r>
        <w:rPr>
          <w:sz w:val="22"/>
        </w:rPr>
        <w:t>, and of the associates of such senior officer in so far as is known or may be ascertained by reasonable enquiry, and of the exercise of any such right;</w:t>
      </w:r>
      <w:r>
        <w:rPr>
          <w:sz w:val="24"/>
        </w:rPr>
        <w:t xml:space="preserve"> </w:t>
      </w:r>
      <w:r>
        <w:t>the statement required by paragraph (d) must –</w:t>
      </w:r>
    </w:p>
    <w:p w14:paraId="2975F206" w14:textId="14815933" w:rsidR="008114A6" w:rsidRDefault="008B7298" w:rsidP="005149D9">
      <w:pPr>
        <w:pStyle w:val="ListParagraph"/>
        <w:numPr>
          <w:ilvl w:val="0"/>
          <w:numId w:val="28"/>
        </w:numPr>
        <w:spacing w:before="120" w:after="120" w:line="240" w:lineRule="auto"/>
        <w:ind w:left="2835" w:right="52" w:hanging="567"/>
      </w:pPr>
      <w:r>
        <w:t>distinguish between beneficial and non-beneficial interests; and</w:t>
      </w:r>
    </w:p>
    <w:p w14:paraId="2436C884" w14:textId="494E8DA2" w:rsidR="008114A6" w:rsidRDefault="005149D9" w:rsidP="005149D9">
      <w:pPr>
        <w:spacing w:before="120" w:after="120" w:line="240" w:lineRule="auto"/>
        <w:ind w:left="2835" w:right="52" w:hanging="567"/>
      </w:pPr>
      <w:r>
        <w:t>(B)</w:t>
      </w:r>
      <w:r>
        <w:tab/>
        <w:t>specify the company in which securities are held, the class to which those securities belong and the number of such securities held;</w:t>
      </w:r>
    </w:p>
    <w:p w14:paraId="61050290" w14:textId="72373E94" w:rsidR="008114A6" w:rsidRDefault="008B7298" w:rsidP="005149D9">
      <w:pPr>
        <w:numPr>
          <w:ilvl w:val="0"/>
          <w:numId w:val="9"/>
        </w:numPr>
        <w:spacing w:before="120" w:after="120" w:line="240" w:lineRule="auto"/>
        <w:ind w:left="2268" w:right="52" w:hanging="567"/>
      </w:pPr>
      <w:r>
        <w:rPr>
          <w:sz w:val="22"/>
        </w:rPr>
        <w:t xml:space="preserve">in the event of operating results shown by the accounts for the period under review differing materially from any published forecast made by the </w:t>
      </w:r>
      <w:r w:rsidR="00666C9E">
        <w:rPr>
          <w:sz w:val="22"/>
        </w:rPr>
        <w:t>listed company</w:t>
      </w:r>
      <w:r>
        <w:rPr>
          <w:sz w:val="22"/>
        </w:rPr>
        <w:t>, an explanation for the difference</w:t>
      </w:r>
    </w:p>
    <w:p w14:paraId="2214B86C" w14:textId="68E69D8E" w:rsidR="008114A6" w:rsidRDefault="008B7298" w:rsidP="005149D9">
      <w:pPr>
        <w:numPr>
          <w:ilvl w:val="0"/>
          <w:numId w:val="9"/>
        </w:numPr>
        <w:spacing w:before="120" w:after="120" w:line="240" w:lineRule="auto"/>
        <w:ind w:left="2268" w:right="52" w:hanging="567"/>
        <w:jc w:val="left"/>
      </w:pPr>
      <w:r w:rsidRPr="00321EC1">
        <w:rPr>
          <w:sz w:val="22"/>
        </w:rPr>
        <w:t xml:space="preserve">a statement as at the end of the accounting period showing as regards, first bank loans and overdrafts and, secondly, other borrowings of the </w:t>
      </w:r>
      <w:r w:rsidR="00666C9E" w:rsidRPr="00321EC1">
        <w:rPr>
          <w:sz w:val="22"/>
        </w:rPr>
        <w:t>listed company</w:t>
      </w:r>
      <w:r w:rsidRPr="00321EC1">
        <w:rPr>
          <w:sz w:val="22"/>
        </w:rPr>
        <w:t xml:space="preserve"> and</w:t>
      </w:r>
      <w:r w:rsidR="009E4726" w:rsidRPr="00321EC1">
        <w:rPr>
          <w:sz w:val="22"/>
        </w:rPr>
        <w:t xml:space="preserve"> </w:t>
      </w:r>
      <w:r w:rsidRPr="00321EC1">
        <w:rPr>
          <w:sz w:val="22"/>
        </w:rPr>
        <w:tab/>
        <w:t>its subsidiaries, the aggregate amounts repayable</w:t>
      </w:r>
      <w:r>
        <w:t xml:space="preserve">– </w:t>
      </w:r>
    </w:p>
    <w:p w14:paraId="0FF3C055" w14:textId="03789613" w:rsidR="008114A6" w:rsidRDefault="008B7298" w:rsidP="00464E21">
      <w:pPr>
        <w:numPr>
          <w:ilvl w:val="1"/>
          <w:numId w:val="9"/>
        </w:numPr>
        <w:spacing w:before="120" w:after="120" w:line="240" w:lineRule="auto"/>
        <w:ind w:left="2835" w:right="52" w:hanging="567"/>
      </w:pPr>
      <w:r>
        <w:t>on demand or within a period not exceeding 1 year;</w:t>
      </w:r>
    </w:p>
    <w:p w14:paraId="77758992" w14:textId="43B16913" w:rsidR="008114A6" w:rsidRDefault="008B7298" w:rsidP="00464E21">
      <w:pPr>
        <w:numPr>
          <w:ilvl w:val="1"/>
          <w:numId w:val="9"/>
        </w:numPr>
        <w:spacing w:before="120" w:after="120" w:line="240" w:lineRule="auto"/>
        <w:ind w:left="2835" w:right="52" w:hanging="567"/>
      </w:pPr>
      <w:r>
        <w:rPr>
          <w:sz w:val="22"/>
        </w:rPr>
        <w:t>within a period of more than 1 year but not exceeding 2 years;</w:t>
      </w:r>
    </w:p>
    <w:p w14:paraId="694E1008" w14:textId="30AD3B6B" w:rsidR="008114A6" w:rsidRDefault="008B7298" w:rsidP="00464E21">
      <w:pPr>
        <w:numPr>
          <w:ilvl w:val="1"/>
          <w:numId w:val="9"/>
        </w:numPr>
        <w:spacing w:before="120" w:after="120" w:line="240" w:lineRule="auto"/>
        <w:ind w:left="2835" w:right="52" w:hanging="567"/>
      </w:pPr>
      <w:r>
        <w:t>within a period of more than 2 years but not exceeding 3 years;</w:t>
      </w:r>
    </w:p>
    <w:p w14:paraId="483FB95D" w14:textId="6916E6D1" w:rsidR="008114A6" w:rsidRDefault="008B7298" w:rsidP="00464E21">
      <w:pPr>
        <w:numPr>
          <w:ilvl w:val="1"/>
          <w:numId w:val="9"/>
        </w:numPr>
        <w:spacing w:before="120" w:after="120" w:line="240" w:lineRule="auto"/>
        <w:ind w:left="2835" w:right="52" w:hanging="567"/>
      </w:pPr>
      <w:r>
        <w:t>within a period of more than 3 years;</w:t>
      </w:r>
    </w:p>
    <w:p w14:paraId="3C4CFB09" w14:textId="7E395878" w:rsidR="008114A6" w:rsidRDefault="008B7298" w:rsidP="00464E21">
      <w:pPr>
        <w:numPr>
          <w:ilvl w:val="0"/>
          <w:numId w:val="9"/>
        </w:numPr>
        <w:spacing w:before="120" w:after="120" w:line="240" w:lineRule="auto"/>
        <w:ind w:left="1701" w:right="52" w:hanging="567"/>
      </w:pPr>
      <w:r>
        <w:t xml:space="preserve">in respect of the accounting period, a statement of the amount of interest capitalised by the </w:t>
      </w:r>
      <w:r w:rsidR="00666C9E">
        <w:t>listed company</w:t>
      </w:r>
      <w:r>
        <w:t xml:space="preserve"> and its subsidiaries during the year;</w:t>
      </w:r>
    </w:p>
    <w:p w14:paraId="7E045869" w14:textId="35705E25" w:rsidR="008114A6" w:rsidRDefault="008B7298" w:rsidP="00464E21">
      <w:pPr>
        <w:numPr>
          <w:ilvl w:val="0"/>
          <w:numId w:val="9"/>
        </w:numPr>
        <w:spacing w:before="120" w:after="120" w:line="240" w:lineRule="auto"/>
        <w:ind w:left="1701" w:right="52" w:hanging="567"/>
      </w:pPr>
      <w:r>
        <w:rPr>
          <w:sz w:val="22"/>
        </w:rPr>
        <w:t xml:space="preserve">a statement as to the period unexpired of any service contract, which is not determinable by the </w:t>
      </w:r>
      <w:r w:rsidR="00666C9E">
        <w:rPr>
          <w:sz w:val="22"/>
        </w:rPr>
        <w:t>listed company</w:t>
      </w:r>
      <w:r>
        <w:rPr>
          <w:sz w:val="22"/>
        </w:rPr>
        <w:t xml:space="preserve"> within one year without payment of compensation (other than any statutory compensation), of any director proposed for election at the forthcoming annual meeting or, if there are no service contracts, a statement of that fact;</w:t>
      </w:r>
    </w:p>
    <w:p w14:paraId="03D12EBE" w14:textId="11ED4292" w:rsidR="008114A6" w:rsidRDefault="008B7298" w:rsidP="00464E21">
      <w:pPr>
        <w:numPr>
          <w:ilvl w:val="0"/>
          <w:numId w:val="9"/>
        </w:numPr>
        <w:spacing w:before="120" w:after="120" w:line="240" w:lineRule="auto"/>
        <w:ind w:left="1701" w:right="52" w:hanging="567"/>
      </w:pPr>
      <w:r>
        <w:t xml:space="preserve">summary particulars of any contract of significance subsisting during or at the end of the accounting period in which a director of the </w:t>
      </w:r>
      <w:r w:rsidR="00666C9E">
        <w:t>listed company</w:t>
      </w:r>
      <w:r>
        <w:t xml:space="preserve"> is or was materially interested, either directly or indirectly, or if there has been no such contract, a statement of that fact;</w:t>
      </w:r>
    </w:p>
    <w:p w14:paraId="5593BCE3" w14:textId="64E3DDB8" w:rsidR="008114A6" w:rsidRDefault="008B7298" w:rsidP="00464E21">
      <w:pPr>
        <w:numPr>
          <w:ilvl w:val="0"/>
          <w:numId w:val="9"/>
        </w:numPr>
        <w:spacing w:before="120" w:after="120" w:line="240" w:lineRule="auto"/>
        <w:ind w:left="1701" w:right="52" w:hanging="567"/>
      </w:pPr>
      <w:r>
        <w:t xml:space="preserve">summary particulars of any contract of significance between the </w:t>
      </w:r>
      <w:r w:rsidR="00666C9E">
        <w:t>listed company</w:t>
      </w:r>
      <w:r>
        <w:t xml:space="preserve">, or one of its subsidiary companies, and a substantial shareholder or any of its subsidiaries;    </w:t>
      </w:r>
    </w:p>
    <w:p w14:paraId="784513D7" w14:textId="449D83EF" w:rsidR="008114A6" w:rsidRDefault="008B7298" w:rsidP="00464E21">
      <w:pPr>
        <w:numPr>
          <w:ilvl w:val="0"/>
          <w:numId w:val="9"/>
        </w:numPr>
        <w:spacing w:before="120" w:after="120" w:line="240" w:lineRule="auto"/>
        <w:ind w:left="1701" w:right="52" w:hanging="567"/>
      </w:pPr>
      <w:r>
        <w:t xml:space="preserve">summary particulars of any contract of significance for the provision of services to the </w:t>
      </w:r>
      <w:r w:rsidR="00666C9E">
        <w:t>listed company</w:t>
      </w:r>
      <w:r>
        <w:t xml:space="preserve"> and its subsidiaries by a substantial shareholder or any of its subsidiaries;</w:t>
      </w:r>
    </w:p>
    <w:p w14:paraId="4892289E" w14:textId="6F631668" w:rsidR="008114A6" w:rsidRDefault="008B7298" w:rsidP="00464E21">
      <w:pPr>
        <w:numPr>
          <w:ilvl w:val="0"/>
          <w:numId w:val="9"/>
        </w:numPr>
        <w:spacing w:before="120" w:after="120" w:line="240" w:lineRule="auto"/>
        <w:ind w:left="1701" w:right="52" w:hanging="567"/>
      </w:pPr>
      <w:r>
        <w:t xml:space="preserve">a summary, in the form of a comparative table, of the results and of the assets and liabilities of the </w:t>
      </w:r>
      <w:r w:rsidR="00666C9E">
        <w:t>listed company</w:t>
      </w:r>
      <w:r>
        <w:t xml:space="preserve"> and its subsidiaries, for the last 2 accounting periods, with any necessary explanations or adjustments for changes in capital to make the figures fully comparable one year with another. </w:t>
      </w:r>
    </w:p>
    <w:p w14:paraId="20ADE64E" w14:textId="4482677D" w:rsidR="008114A6" w:rsidRDefault="008B7298" w:rsidP="004A60A6">
      <w:pPr>
        <w:pStyle w:val="Heading2"/>
        <w:tabs>
          <w:tab w:val="left" w:pos="567"/>
          <w:tab w:val="center" w:pos="1607"/>
        </w:tabs>
        <w:spacing w:before="240" w:after="120" w:line="240" w:lineRule="auto"/>
        <w:ind w:left="-6" w:firstLine="0"/>
        <w:jc w:val="left"/>
      </w:pPr>
      <w:r>
        <w:t>8.</w:t>
      </w:r>
      <w:r w:rsidR="00162D5C">
        <w:tab/>
      </w:r>
      <w:r>
        <w:t>Quarterly reports</w:t>
      </w:r>
    </w:p>
    <w:p w14:paraId="581FEA05" w14:textId="0A45E06D" w:rsidR="008114A6" w:rsidRDefault="00162D5C" w:rsidP="004A60A6">
      <w:pPr>
        <w:tabs>
          <w:tab w:val="left" w:pos="1134"/>
          <w:tab w:val="left" w:pos="1276"/>
        </w:tabs>
        <w:spacing w:before="120" w:after="120" w:line="240" w:lineRule="auto"/>
        <w:ind w:left="1134" w:right="52" w:hanging="567"/>
      </w:pPr>
      <w:r>
        <w:t>(1)</w:t>
      </w:r>
      <w:r>
        <w:tab/>
        <w:t xml:space="preserve">Subject to other provisions of this Rule, a </w:t>
      </w:r>
      <w:r w:rsidR="00666C9E">
        <w:t>listed company</w:t>
      </w:r>
      <w:r>
        <w:t xml:space="preserve">, shall prepare, in accordance with section 88 of the Act, quarterly report containing the information required by paragraph (2) and the </w:t>
      </w:r>
      <w:r w:rsidR="00666C9E">
        <w:t>listed company</w:t>
      </w:r>
      <w:r>
        <w:t xml:space="preserve"> shall as soon as possible, but not later than 45 days after the end of each quarter–</w:t>
      </w:r>
    </w:p>
    <w:p w14:paraId="642F9AE0" w14:textId="092A8F94" w:rsidR="008114A6" w:rsidRDefault="008B7298" w:rsidP="004A60A6">
      <w:pPr>
        <w:spacing w:before="120" w:after="120" w:line="240" w:lineRule="auto"/>
        <w:ind w:left="1706" w:right="52" w:hanging="572"/>
      </w:pPr>
      <w:r>
        <w:t>(a)</w:t>
      </w:r>
      <w:r w:rsidR="00CE2A38">
        <w:tab/>
      </w:r>
      <w:r>
        <w:t>publish, on the day after approval by or on behalf of the board</w:t>
      </w:r>
      <w:r w:rsidR="00A365AD">
        <w:t>,</w:t>
      </w:r>
    </w:p>
    <w:p w14:paraId="17C84066" w14:textId="27206290" w:rsidR="008114A6" w:rsidRDefault="008B7298" w:rsidP="004A60A6">
      <w:pPr>
        <w:numPr>
          <w:ilvl w:val="2"/>
          <w:numId w:val="10"/>
        </w:numPr>
        <w:spacing w:before="120" w:after="120" w:line="240" w:lineRule="auto"/>
        <w:ind w:left="2268" w:right="52" w:hanging="567"/>
      </w:pPr>
      <w:r>
        <w:t>in at least one local newspaper having a wide circulation or on its website, an announcement containing the information required by paragraph (2) to be contained in the quarterly report; and</w:t>
      </w:r>
    </w:p>
    <w:p w14:paraId="60AC4DE0" w14:textId="23DE8E20" w:rsidR="008114A6" w:rsidRDefault="008B7298" w:rsidP="004A60A6">
      <w:pPr>
        <w:numPr>
          <w:ilvl w:val="2"/>
          <w:numId w:val="10"/>
        </w:numPr>
        <w:spacing w:before="120" w:after="120" w:line="240" w:lineRule="auto"/>
        <w:ind w:left="2268" w:right="52" w:hanging="567"/>
      </w:pPr>
      <w:r>
        <w:t xml:space="preserve">in two local newspapers, not being the same newspaper as in </w:t>
      </w:r>
      <w:r w:rsidR="00030653">
        <w:t>sub</w:t>
      </w:r>
      <w:r>
        <w:t>paragraph (a)(i) or on its website, a notice to indicate that the company’s Quarterly Accounts have been published and can be viewed on its website or, where a company does not have a website, that the Quarterly Accounts can be viewed at the registered office of the company, whose address shall be given in the notice, or at any other place of business as may be designated by the company in the notice.</w:t>
      </w:r>
    </w:p>
    <w:p w14:paraId="72003518" w14:textId="018F8DEC" w:rsidR="008114A6" w:rsidRDefault="00A365AD" w:rsidP="004A60A6">
      <w:pPr>
        <w:spacing w:before="120" w:after="120" w:line="240" w:lineRule="auto"/>
        <w:ind w:left="1701" w:right="52" w:hanging="567"/>
      </w:pPr>
      <w:r>
        <w:t>(b)</w:t>
      </w:r>
      <w:r>
        <w:tab/>
        <w:t>send to the Commission a copy of the quarterly report or the link to immediately on publication; and</w:t>
      </w:r>
    </w:p>
    <w:p w14:paraId="1723F1BF" w14:textId="52130FEB" w:rsidR="008114A6" w:rsidRDefault="00A365AD" w:rsidP="004A60A6">
      <w:pPr>
        <w:spacing w:before="120" w:after="120" w:line="240" w:lineRule="auto"/>
        <w:ind w:left="1701" w:right="52" w:hanging="567"/>
      </w:pPr>
      <w:r>
        <w:t>(c)</w:t>
      </w:r>
      <w:r>
        <w:tab/>
        <w:t xml:space="preserve">as soon as reasonably practicable after such publication, send to any securities exchange where the securities of the </w:t>
      </w:r>
      <w:r w:rsidR="00666C9E">
        <w:t>listed company</w:t>
      </w:r>
      <w:r>
        <w:t xml:space="preserve"> are listed, and to every member and holder of its debt securities a copy of or the link to the quarterly report.</w:t>
      </w:r>
    </w:p>
    <w:p w14:paraId="22EBA022" w14:textId="40569B10" w:rsidR="008114A6" w:rsidRDefault="008B7298" w:rsidP="00177890">
      <w:pPr>
        <w:numPr>
          <w:ilvl w:val="0"/>
          <w:numId w:val="10"/>
        </w:numPr>
        <w:tabs>
          <w:tab w:val="left" w:pos="1134"/>
        </w:tabs>
        <w:spacing w:before="120" w:after="120" w:line="240" w:lineRule="auto"/>
        <w:ind w:left="1134" w:right="52" w:hanging="567"/>
      </w:pPr>
      <w:r>
        <w:t xml:space="preserve">Each quarterly report referred to in paragraph (1) shall contain at least the following information stated in respect of the </w:t>
      </w:r>
      <w:r w:rsidR="00666C9E">
        <w:t>listed company</w:t>
      </w:r>
      <w:r>
        <w:t xml:space="preserve"> and its subsidiaries–</w:t>
      </w:r>
    </w:p>
    <w:p w14:paraId="5955629A" w14:textId="752EB648" w:rsidR="008114A6" w:rsidRDefault="008B7298" w:rsidP="004A60A6">
      <w:pPr>
        <w:numPr>
          <w:ilvl w:val="1"/>
          <w:numId w:val="26"/>
        </w:numPr>
        <w:spacing w:before="120" w:after="120" w:line="240" w:lineRule="auto"/>
        <w:ind w:left="1701" w:right="52" w:hanging="567"/>
      </w:pPr>
      <w:r>
        <w:t>turnover;</w:t>
      </w:r>
    </w:p>
    <w:p w14:paraId="1AFD36D6" w14:textId="5499D9CB" w:rsidR="008114A6" w:rsidRDefault="008B7298" w:rsidP="004A60A6">
      <w:pPr>
        <w:numPr>
          <w:ilvl w:val="1"/>
          <w:numId w:val="26"/>
        </w:numPr>
        <w:spacing w:before="120" w:after="120" w:line="240" w:lineRule="auto"/>
        <w:ind w:left="1701" w:right="52" w:hanging="567"/>
      </w:pPr>
      <w:r>
        <w:t>interest paid and received;</w:t>
      </w:r>
    </w:p>
    <w:p w14:paraId="0D693451" w14:textId="48C54B2F" w:rsidR="008114A6" w:rsidRDefault="00A365AD" w:rsidP="004A60A6">
      <w:pPr>
        <w:numPr>
          <w:ilvl w:val="1"/>
          <w:numId w:val="26"/>
        </w:numPr>
        <w:spacing w:before="120" w:after="120" w:line="240" w:lineRule="auto"/>
        <w:ind w:left="1701" w:right="52" w:hanging="567"/>
      </w:pPr>
      <w:r>
        <w:t>profit (or loss) before taxation;</w:t>
      </w:r>
    </w:p>
    <w:p w14:paraId="24AEA24C" w14:textId="57DC484A" w:rsidR="008114A6" w:rsidRDefault="008B7298" w:rsidP="004A60A6">
      <w:pPr>
        <w:numPr>
          <w:ilvl w:val="1"/>
          <w:numId w:val="26"/>
        </w:numPr>
        <w:spacing w:before="120" w:after="120" w:line="240" w:lineRule="auto"/>
        <w:ind w:left="1701" w:right="52" w:hanging="567"/>
      </w:pPr>
      <w:r>
        <w:rPr>
          <w:sz w:val="22"/>
        </w:rPr>
        <w:t xml:space="preserve">taxation on profits (Mauritius and foreign), in each case indicating the </w:t>
      </w:r>
      <w:r>
        <w:t>basis of computation;</w:t>
      </w:r>
    </w:p>
    <w:p w14:paraId="1EE62B2F" w14:textId="382FEAF0" w:rsidR="008114A6" w:rsidRDefault="008B7298" w:rsidP="004A60A6">
      <w:pPr>
        <w:numPr>
          <w:ilvl w:val="1"/>
          <w:numId w:val="26"/>
        </w:numPr>
        <w:spacing w:before="120" w:after="120" w:line="240" w:lineRule="auto"/>
        <w:ind w:left="1701" w:right="52" w:hanging="567"/>
      </w:pPr>
      <w:r>
        <w:t>profit attributable to minority interests;</w:t>
      </w:r>
    </w:p>
    <w:p w14:paraId="275FE038" w14:textId="02F846A4" w:rsidR="008114A6" w:rsidRDefault="008B7298" w:rsidP="004A60A6">
      <w:pPr>
        <w:numPr>
          <w:ilvl w:val="1"/>
          <w:numId w:val="26"/>
        </w:numPr>
        <w:spacing w:before="120" w:after="120" w:line="240" w:lineRule="auto"/>
        <w:ind w:left="1701" w:right="52" w:hanging="567"/>
      </w:pPr>
      <w:r>
        <w:t>profit attributable to shareholders before extraordinary items;</w:t>
      </w:r>
    </w:p>
    <w:p w14:paraId="6BA642BE" w14:textId="47D9BF45" w:rsidR="008114A6" w:rsidRDefault="008B7298" w:rsidP="004A60A6">
      <w:pPr>
        <w:numPr>
          <w:ilvl w:val="1"/>
          <w:numId w:val="26"/>
        </w:numPr>
        <w:spacing w:before="120" w:after="120" w:line="240" w:lineRule="auto"/>
        <w:ind w:left="1701" w:right="52" w:hanging="567"/>
      </w:pPr>
      <w:r>
        <w:t>extraordinary items (net of tax);</w:t>
      </w:r>
    </w:p>
    <w:p w14:paraId="234F0A98" w14:textId="3FA3CD5D" w:rsidR="008114A6" w:rsidRDefault="008B7298" w:rsidP="004A60A6">
      <w:pPr>
        <w:numPr>
          <w:ilvl w:val="1"/>
          <w:numId w:val="26"/>
        </w:numPr>
        <w:spacing w:before="120" w:after="120" w:line="240" w:lineRule="auto"/>
        <w:ind w:left="1701" w:right="52" w:hanging="567"/>
      </w:pPr>
      <w:r>
        <w:t>profit attributable to shareholders;</w:t>
      </w:r>
    </w:p>
    <w:p w14:paraId="49465468" w14:textId="65D0B4D0" w:rsidR="008114A6" w:rsidRDefault="008B7298" w:rsidP="004A60A6">
      <w:pPr>
        <w:numPr>
          <w:ilvl w:val="1"/>
          <w:numId w:val="26"/>
        </w:numPr>
        <w:spacing w:before="120" w:after="120" w:line="240" w:lineRule="auto"/>
        <w:ind w:left="1701" w:right="52" w:hanging="567"/>
      </w:pPr>
      <w:r>
        <w:t xml:space="preserve">amount of dividend paid or proposed on each class of shares (with particulars of each such class) and the amounts absorbed </w:t>
      </w:r>
      <w:r w:rsidR="009A2C64">
        <w:t>thereby</w:t>
      </w:r>
      <w:r>
        <w:t xml:space="preserve"> (or an appropriate negative statement);</w:t>
      </w:r>
    </w:p>
    <w:p w14:paraId="4E4B7FA1" w14:textId="37C1945E" w:rsidR="008114A6" w:rsidRDefault="008B7298" w:rsidP="004A60A6">
      <w:pPr>
        <w:numPr>
          <w:ilvl w:val="1"/>
          <w:numId w:val="26"/>
        </w:numPr>
        <w:spacing w:before="120" w:after="120" w:line="240" w:lineRule="auto"/>
        <w:ind w:left="1701" w:right="52" w:hanging="567"/>
      </w:pPr>
      <w:r>
        <w:t>transfers to and from reserves;</w:t>
      </w:r>
    </w:p>
    <w:p w14:paraId="6DB639C7" w14:textId="21E45F56" w:rsidR="008114A6" w:rsidRDefault="008B7298" w:rsidP="004A60A6">
      <w:pPr>
        <w:numPr>
          <w:ilvl w:val="1"/>
          <w:numId w:val="26"/>
        </w:numPr>
        <w:spacing w:before="120" w:after="120" w:line="240" w:lineRule="auto"/>
        <w:ind w:left="1701" w:right="52" w:hanging="567"/>
      </w:pPr>
      <w:r>
        <w:t>earnings per share calculated on the basis of profits;</w:t>
      </w:r>
    </w:p>
    <w:p w14:paraId="05642318" w14:textId="7FA66406" w:rsidR="008114A6" w:rsidRDefault="008B7298" w:rsidP="004A60A6">
      <w:pPr>
        <w:numPr>
          <w:ilvl w:val="1"/>
          <w:numId w:val="26"/>
        </w:numPr>
        <w:spacing w:before="120" w:after="120" w:line="240" w:lineRule="auto"/>
        <w:ind w:left="1701" w:right="52" w:hanging="567"/>
      </w:pPr>
      <w:r>
        <w:t xml:space="preserve">comparative figures of the matters specified in </w:t>
      </w:r>
      <w:r w:rsidR="00030653">
        <w:t xml:space="preserve">subparagraph </w:t>
      </w:r>
      <w:r>
        <w:t>(a) to (k) inclusive for the corresponding previous period; and</w:t>
      </w:r>
    </w:p>
    <w:p w14:paraId="23EF049D" w14:textId="5EE12CD7" w:rsidR="008114A6" w:rsidRDefault="008B7298" w:rsidP="004A60A6">
      <w:pPr>
        <w:numPr>
          <w:ilvl w:val="1"/>
          <w:numId w:val="26"/>
        </w:numPr>
        <w:spacing w:before="120" w:after="120" w:line="240" w:lineRule="auto"/>
        <w:ind w:left="1701" w:right="52" w:hanging="567"/>
      </w:pPr>
      <w:r>
        <w:t xml:space="preserve">a statement as at the end of the quarterly period showing the direct and indirect interests of each officer of the </w:t>
      </w:r>
      <w:r w:rsidR="00666C9E">
        <w:t>listed company</w:t>
      </w:r>
      <w:r>
        <w:t xml:space="preserve">, and of their associates in so far as is known or may be ascertained after reasonable enquiry, in the stated unimpaired capital of the </w:t>
      </w:r>
      <w:r w:rsidR="00666C9E">
        <w:t>listed company</w:t>
      </w:r>
      <w:r>
        <w:t xml:space="preserve"> and its subsidiaries; the statement shall distinguish between beneficial and non-beneficial interests, and specify the company in which shares are held and the number of such shares.</w:t>
      </w:r>
    </w:p>
    <w:p w14:paraId="02DF4E1B" w14:textId="1D958E80" w:rsidR="008114A6" w:rsidRDefault="008B7298" w:rsidP="004A60A6">
      <w:pPr>
        <w:numPr>
          <w:ilvl w:val="0"/>
          <w:numId w:val="10"/>
        </w:numPr>
        <w:tabs>
          <w:tab w:val="left" w:pos="1134"/>
        </w:tabs>
        <w:spacing w:before="120" w:after="120" w:line="240" w:lineRule="auto"/>
        <w:ind w:left="1134" w:right="52" w:hanging="567"/>
      </w:pPr>
      <w:r>
        <w:rPr>
          <w:sz w:val="22"/>
        </w:rPr>
        <w:t xml:space="preserve">Where the accounting information given in a quarterly report has not been audited, that fact must be stated and if the accounting information contained in the quarterly report has been audited by the </w:t>
      </w:r>
      <w:r w:rsidR="00666C9E">
        <w:rPr>
          <w:sz w:val="22"/>
        </w:rPr>
        <w:t>listed company</w:t>
      </w:r>
      <w:r>
        <w:rPr>
          <w:sz w:val="22"/>
        </w:rPr>
        <w:t>’s auditor, his report including any qualifications shall be set out in the quarterly report</w:t>
      </w:r>
      <w:r w:rsidR="0081525D">
        <w:rPr>
          <w:sz w:val="22"/>
        </w:rPr>
        <w:t>.</w:t>
      </w:r>
    </w:p>
    <w:p w14:paraId="3EE9C6BE" w14:textId="05C30651" w:rsidR="008114A6" w:rsidRDefault="008B7298" w:rsidP="004A60A6">
      <w:pPr>
        <w:numPr>
          <w:ilvl w:val="0"/>
          <w:numId w:val="10"/>
        </w:numPr>
        <w:tabs>
          <w:tab w:val="left" w:pos="1134"/>
        </w:tabs>
        <w:spacing w:before="120" w:after="120" w:line="240" w:lineRule="auto"/>
        <w:ind w:left="1134" w:right="52" w:hanging="567"/>
      </w:pPr>
      <w:r>
        <w:t>Any preliminary announcement of results for the full year shall also contain the information required by paragraph (2).</w:t>
      </w:r>
    </w:p>
    <w:p w14:paraId="51D512EE" w14:textId="77777777" w:rsidR="008114A6" w:rsidRDefault="008B7298" w:rsidP="004A60A6">
      <w:pPr>
        <w:numPr>
          <w:ilvl w:val="0"/>
          <w:numId w:val="10"/>
        </w:numPr>
        <w:tabs>
          <w:tab w:val="left" w:pos="1134"/>
        </w:tabs>
        <w:spacing w:before="120" w:after="120" w:line="240" w:lineRule="auto"/>
        <w:ind w:left="1134" w:right="52" w:hanging="567"/>
      </w:pPr>
      <w:r>
        <w:t xml:space="preserve">Paragraph (1)(a)(i) shall not apply to </w:t>
      </w:r>
      <w:r w:rsidRPr="00030653">
        <w:rPr>
          <w:color w:val="auto"/>
        </w:rPr>
        <w:t>Exchange Traded Funds</w:t>
      </w:r>
      <w:r>
        <w:t xml:space="preserve">.  </w:t>
      </w:r>
    </w:p>
    <w:p w14:paraId="3BB1142B" w14:textId="1F3C8C4E" w:rsidR="008114A6" w:rsidRDefault="008114A6" w:rsidP="00A365AD">
      <w:pPr>
        <w:tabs>
          <w:tab w:val="left" w:pos="1134"/>
        </w:tabs>
        <w:spacing w:after="0" w:line="259" w:lineRule="auto"/>
        <w:ind w:left="1134" w:hanging="567"/>
        <w:jc w:val="left"/>
      </w:pPr>
    </w:p>
    <w:p w14:paraId="135F7982" w14:textId="7AD26EDE" w:rsidR="008114A6" w:rsidRDefault="008B7298" w:rsidP="00061CE7">
      <w:pPr>
        <w:pStyle w:val="Heading2"/>
        <w:tabs>
          <w:tab w:val="left" w:pos="567"/>
          <w:tab w:val="center" w:pos="2286"/>
        </w:tabs>
        <w:spacing w:after="5" w:line="249" w:lineRule="auto"/>
        <w:ind w:left="-8" w:firstLine="0"/>
        <w:jc w:val="left"/>
      </w:pPr>
      <w:r>
        <w:t>9.</w:t>
      </w:r>
      <w:r>
        <w:rPr>
          <w:rFonts w:ascii="Arial" w:eastAsia="Arial" w:hAnsi="Arial" w:cs="Arial"/>
        </w:rPr>
        <w:tab/>
      </w:r>
      <w:r>
        <w:t>Acquisition or disposal of assets</w:t>
      </w:r>
    </w:p>
    <w:p w14:paraId="39391C8F" w14:textId="6B7542B8" w:rsidR="008114A6" w:rsidRDefault="008B7298" w:rsidP="00353E08">
      <w:pPr>
        <w:numPr>
          <w:ilvl w:val="0"/>
          <w:numId w:val="11"/>
        </w:numPr>
        <w:tabs>
          <w:tab w:val="left" w:pos="1134"/>
        </w:tabs>
        <w:spacing w:before="120" w:after="120" w:line="240" w:lineRule="auto"/>
        <w:ind w:left="1701" w:right="52" w:hanging="1134"/>
      </w:pPr>
      <w:r>
        <w:t>In the case of–</w:t>
      </w:r>
    </w:p>
    <w:p w14:paraId="07BA68EC" w14:textId="3BD9858D" w:rsidR="008114A6" w:rsidRDefault="008B7298" w:rsidP="00353E08">
      <w:pPr>
        <w:numPr>
          <w:ilvl w:val="1"/>
          <w:numId w:val="11"/>
        </w:numPr>
        <w:spacing w:before="120" w:after="120" w:line="240" w:lineRule="auto"/>
        <w:ind w:left="1701" w:right="52" w:hanging="567"/>
      </w:pPr>
      <w:r>
        <w:t xml:space="preserve">any acquisition or disposal of assets by a </w:t>
      </w:r>
      <w:r w:rsidR="00666C9E">
        <w:t>listed company</w:t>
      </w:r>
      <w:r>
        <w:t xml:space="preserve"> or any of its subsidiaries where –</w:t>
      </w:r>
    </w:p>
    <w:p w14:paraId="261B719E" w14:textId="4708B666" w:rsidR="008114A6" w:rsidRDefault="008B7298" w:rsidP="00353E08">
      <w:pPr>
        <w:numPr>
          <w:ilvl w:val="2"/>
          <w:numId w:val="11"/>
        </w:numPr>
        <w:spacing w:before="120" w:after="120" w:line="240" w:lineRule="auto"/>
        <w:ind w:left="2268" w:right="52" w:hanging="567"/>
      </w:pPr>
      <w:r w:rsidRPr="00353E08">
        <w:rPr>
          <w:sz w:val="22"/>
        </w:rPr>
        <w:t xml:space="preserve">the assets being acquired or disposed of represent an amount in excess of 10% of the value of the </w:t>
      </w:r>
      <w:r w:rsidR="00666C9E" w:rsidRPr="00353E08">
        <w:rPr>
          <w:sz w:val="22"/>
        </w:rPr>
        <w:t>listed company</w:t>
      </w:r>
      <w:r w:rsidRPr="00353E08">
        <w:rPr>
          <w:sz w:val="22"/>
        </w:rPr>
        <w:t>’s assets or consolidated assets, as the case may be, as disclosed in the last audited financial statements;</w:t>
      </w:r>
    </w:p>
    <w:p w14:paraId="05E28AE0" w14:textId="5CF006EF" w:rsidR="008114A6" w:rsidRDefault="008B7298" w:rsidP="00353E08">
      <w:pPr>
        <w:numPr>
          <w:ilvl w:val="2"/>
          <w:numId w:val="11"/>
        </w:numPr>
        <w:spacing w:before="120" w:after="120" w:line="240" w:lineRule="auto"/>
        <w:ind w:left="2268" w:right="52" w:hanging="567"/>
      </w:pPr>
      <w:r>
        <w:rPr>
          <w:sz w:val="22"/>
        </w:rPr>
        <w:t xml:space="preserve">the assets are acquired from or disposed of to an insider of the </w:t>
      </w:r>
      <w:r w:rsidR="00666C9E">
        <w:rPr>
          <w:sz w:val="22"/>
        </w:rPr>
        <w:t>listed company</w:t>
      </w:r>
      <w:r>
        <w:rPr>
          <w:sz w:val="22"/>
        </w:rPr>
        <w:t xml:space="preserve"> or any of his associates; or    </w:t>
      </w:r>
    </w:p>
    <w:p w14:paraId="5EF669FF" w14:textId="60CC8B8F" w:rsidR="008114A6" w:rsidRDefault="008B7298" w:rsidP="00353E08">
      <w:pPr>
        <w:numPr>
          <w:ilvl w:val="2"/>
          <w:numId w:val="11"/>
        </w:numPr>
        <w:spacing w:before="120" w:after="120" w:line="240" w:lineRule="auto"/>
        <w:ind w:left="2268" w:right="52" w:hanging="567"/>
      </w:pPr>
      <w:r>
        <w:rPr>
          <w:sz w:val="22"/>
        </w:rPr>
        <w:t xml:space="preserve">the assets being acquired or disposed of are an interest in any company of which a substantial shareholder is a senior officer of the </w:t>
      </w:r>
      <w:r w:rsidR="00666C9E">
        <w:rPr>
          <w:sz w:val="22"/>
        </w:rPr>
        <w:t>listed company</w:t>
      </w:r>
      <w:r>
        <w:rPr>
          <w:sz w:val="22"/>
        </w:rPr>
        <w:t xml:space="preserve"> or any subsidiary, or any associate thereof;  </w:t>
      </w:r>
    </w:p>
    <w:p w14:paraId="656D9F72" w14:textId="48BF5E42" w:rsidR="008114A6" w:rsidRDefault="008B7298" w:rsidP="00AF427A">
      <w:pPr>
        <w:numPr>
          <w:ilvl w:val="1"/>
          <w:numId w:val="11"/>
        </w:numPr>
        <w:spacing w:before="120" w:after="120" w:line="240" w:lineRule="auto"/>
        <w:ind w:right="52" w:hanging="675"/>
      </w:pPr>
      <w:r>
        <w:t xml:space="preserve">any disposal of assets by the </w:t>
      </w:r>
      <w:r w:rsidR="00666C9E">
        <w:t>listed company</w:t>
      </w:r>
      <w:r>
        <w:t xml:space="preserve"> or any of its subsidiaries where the net profit before taxation earned by the assets </w:t>
      </w:r>
    </w:p>
    <w:p w14:paraId="398AB660" w14:textId="046B3B8F" w:rsidR="008114A6" w:rsidRDefault="008B7298" w:rsidP="00AF427A">
      <w:pPr>
        <w:spacing w:before="120" w:after="120" w:line="240" w:lineRule="auto"/>
        <w:ind w:left="2391" w:right="52"/>
      </w:pPr>
      <w:r>
        <w:t xml:space="preserve">which are the subject of the disposal is in excess of 10% of the </w:t>
      </w:r>
      <w:r w:rsidR="00666C9E">
        <w:t>listed company</w:t>
      </w:r>
      <w:r>
        <w:t xml:space="preserve">’s consolidated pre-tax profit disclosed in the last audited financial statements, the </w:t>
      </w:r>
      <w:r w:rsidR="00666C9E">
        <w:t>listed company</w:t>
      </w:r>
      <w:r>
        <w:t xml:space="preserve"> shall comply with the disclosure requirements of paragraph (2).</w:t>
      </w:r>
    </w:p>
    <w:p w14:paraId="5DF43EE5" w14:textId="182E065C" w:rsidR="008114A6" w:rsidRDefault="008B7298" w:rsidP="00061CE7">
      <w:pPr>
        <w:numPr>
          <w:ilvl w:val="0"/>
          <w:numId w:val="11"/>
        </w:numPr>
        <w:tabs>
          <w:tab w:val="left" w:pos="1134"/>
        </w:tabs>
        <w:spacing w:before="120" w:after="120" w:line="240" w:lineRule="auto"/>
        <w:ind w:left="1134" w:right="52" w:hanging="567"/>
      </w:pPr>
      <w:r>
        <w:t xml:space="preserve">Where paragraph (1) applies, the </w:t>
      </w:r>
      <w:r w:rsidR="00666C9E">
        <w:t>listed company</w:t>
      </w:r>
      <w:r>
        <w:t xml:space="preserve"> shall notify the Commission, any securities exchange where the securities of the </w:t>
      </w:r>
      <w:r w:rsidR="001E167F">
        <w:t xml:space="preserve">listed company </w:t>
      </w:r>
      <w:r>
        <w:t>are listed, and every member and holder of its debt securities without delay of the transaction including the following details–</w:t>
      </w:r>
    </w:p>
    <w:p w14:paraId="5576420F" w14:textId="230156C1" w:rsidR="008114A6" w:rsidRDefault="008B7298" w:rsidP="00061CE7">
      <w:pPr>
        <w:numPr>
          <w:ilvl w:val="1"/>
          <w:numId w:val="11"/>
        </w:numPr>
        <w:spacing w:before="120" w:after="120" w:line="240" w:lineRule="auto"/>
        <w:ind w:left="1701" w:right="52" w:hanging="567"/>
      </w:pPr>
      <w:r>
        <w:t>the date of the transaction and the parties;</w:t>
      </w:r>
    </w:p>
    <w:p w14:paraId="547348D4" w14:textId="32E2002F" w:rsidR="008114A6" w:rsidRDefault="008B7298" w:rsidP="00061CE7">
      <w:pPr>
        <w:numPr>
          <w:ilvl w:val="1"/>
          <w:numId w:val="11"/>
        </w:numPr>
        <w:spacing w:before="120" w:after="120" w:line="240" w:lineRule="auto"/>
        <w:ind w:left="1701" w:right="52" w:hanging="567"/>
      </w:pPr>
      <w:r>
        <w:t>a general description of the nature of the assets and, if these are shares, the name and general description of the activities of the company in which the shares are or were held;</w:t>
      </w:r>
    </w:p>
    <w:p w14:paraId="3ED2B697" w14:textId="122670BC" w:rsidR="008114A6" w:rsidRDefault="008B7298" w:rsidP="00061CE7">
      <w:pPr>
        <w:numPr>
          <w:ilvl w:val="1"/>
          <w:numId w:val="11"/>
        </w:numPr>
        <w:spacing w:before="120" w:after="120" w:line="240" w:lineRule="auto"/>
        <w:ind w:left="1701" w:right="52" w:hanging="567"/>
      </w:pPr>
      <w:r>
        <w:t>the total consideration and other material terms;</w:t>
      </w:r>
    </w:p>
    <w:p w14:paraId="6826BFA5" w14:textId="37686847" w:rsidR="008114A6" w:rsidRDefault="008B7298" w:rsidP="00061CE7">
      <w:pPr>
        <w:numPr>
          <w:ilvl w:val="1"/>
          <w:numId w:val="11"/>
        </w:numPr>
        <w:spacing w:before="120" w:after="120" w:line="240" w:lineRule="auto"/>
        <w:ind w:left="1701" w:right="52" w:hanging="567"/>
      </w:pPr>
      <w:r>
        <w:rPr>
          <w:sz w:val="22"/>
        </w:rPr>
        <w:t>in the case of a transaction referred to in paragraph (1)(a)(i) or 1(b) –</w:t>
      </w:r>
    </w:p>
    <w:p w14:paraId="7239B87A" w14:textId="0EFFC90B" w:rsidR="008114A6" w:rsidRDefault="008B7298" w:rsidP="00061CE7">
      <w:pPr>
        <w:numPr>
          <w:ilvl w:val="2"/>
          <w:numId w:val="11"/>
        </w:numPr>
        <w:spacing w:before="120" w:after="120" w:line="240" w:lineRule="auto"/>
        <w:ind w:left="2268" w:right="52" w:hanging="567"/>
      </w:pPr>
      <w:r>
        <w:t>the basis of the valuation placed on the assets at the time of acquisition or disposal; and</w:t>
      </w:r>
    </w:p>
    <w:p w14:paraId="29FC389B" w14:textId="0169B779" w:rsidR="008114A6" w:rsidRDefault="008B7298" w:rsidP="00061CE7">
      <w:pPr>
        <w:numPr>
          <w:ilvl w:val="2"/>
          <w:numId w:val="11"/>
        </w:numPr>
        <w:spacing w:before="120" w:after="120" w:line="240" w:lineRule="auto"/>
        <w:ind w:left="2268" w:right="52" w:hanging="567"/>
      </w:pPr>
      <w:r>
        <w:t>in the case of a disposal, the excess or deficit of the proceeds over or under the book value;</w:t>
      </w:r>
    </w:p>
    <w:p w14:paraId="45A8696F" w14:textId="1D0113A8" w:rsidR="008114A6" w:rsidRDefault="008B7298" w:rsidP="00061CE7">
      <w:pPr>
        <w:numPr>
          <w:ilvl w:val="1"/>
          <w:numId w:val="11"/>
        </w:numPr>
        <w:spacing w:before="120" w:after="120" w:line="240" w:lineRule="auto"/>
        <w:ind w:left="1701" w:right="52" w:hanging="567"/>
      </w:pPr>
      <w:r>
        <w:t xml:space="preserve">in the case of a transaction referred to in paragraph (1)(a)(ii) or (iii), the name of the senior officer or insider of the </w:t>
      </w:r>
      <w:r w:rsidR="00666C9E">
        <w:t>listed company</w:t>
      </w:r>
      <w:r>
        <w:t xml:space="preserve"> or the associates concerned and–</w:t>
      </w:r>
    </w:p>
    <w:p w14:paraId="346EE8BB" w14:textId="240A6B25" w:rsidR="008114A6" w:rsidRDefault="008B7298" w:rsidP="00061CE7">
      <w:pPr>
        <w:numPr>
          <w:ilvl w:val="2"/>
          <w:numId w:val="11"/>
        </w:numPr>
        <w:spacing w:before="120" w:after="120" w:line="240" w:lineRule="auto"/>
        <w:ind w:left="2268" w:right="52" w:hanging="567"/>
      </w:pPr>
      <w:r>
        <w:t xml:space="preserve">in the case of a senior officer, the office held; </w:t>
      </w:r>
    </w:p>
    <w:p w14:paraId="2CC1DC64" w14:textId="05D07135" w:rsidR="008114A6" w:rsidRDefault="008B7298" w:rsidP="00061CE7">
      <w:pPr>
        <w:numPr>
          <w:ilvl w:val="2"/>
          <w:numId w:val="11"/>
        </w:numPr>
        <w:spacing w:before="120" w:after="120" w:line="240" w:lineRule="auto"/>
        <w:ind w:left="2268" w:right="52" w:hanging="567"/>
      </w:pPr>
      <w:r>
        <w:t xml:space="preserve">in the case of an associate of an insider of the </w:t>
      </w:r>
      <w:r w:rsidR="00666C9E">
        <w:t>listed company</w:t>
      </w:r>
      <w:r>
        <w:t xml:space="preserve">, the nature of the relationship, the name of the insider of the </w:t>
      </w:r>
      <w:r w:rsidR="00666C9E">
        <w:t>listed company</w:t>
      </w:r>
      <w:r>
        <w:t xml:space="preserve"> and the office held.</w:t>
      </w:r>
    </w:p>
    <w:p w14:paraId="7A45C371" w14:textId="5A3672E7" w:rsidR="008114A6" w:rsidRDefault="008B7298" w:rsidP="00AF427A">
      <w:pPr>
        <w:pStyle w:val="Heading2"/>
        <w:spacing w:before="120" w:after="120" w:line="240" w:lineRule="auto"/>
        <w:ind w:left="5" w:hanging="11"/>
        <w:jc w:val="left"/>
      </w:pPr>
      <w:r>
        <w:t>10.</w:t>
      </w:r>
      <w:r w:rsidR="00AF427A">
        <w:tab/>
      </w:r>
      <w:r>
        <w:t xml:space="preserve">Transactions with related companies where the </w:t>
      </w:r>
      <w:r w:rsidR="00666C9E">
        <w:t>listed company</w:t>
      </w:r>
      <w:r>
        <w:t xml:space="preserve"> is a subsidiary</w:t>
      </w:r>
    </w:p>
    <w:p w14:paraId="635332C6" w14:textId="792B60DB" w:rsidR="008114A6" w:rsidRDefault="008B7298" w:rsidP="00AF427A">
      <w:pPr>
        <w:numPr>
          <w:ilvl w:val="0"/>
          <w:numId w:val="12"/>
        </w:numPr>
        <w:tabs>
          <w:tab w:val="left" w:pos="1134"/>
        </w:tabs>
        <w:spacing w:before="120" w:after="120" w:line="240" w:lineRule="auto"/>
        <w:ind w:left="1701" w:right="52" w:hanging="1010"/>
      </w:pPr>
      <w:r>
        <w:t>Where a transaction specified in paragraph (2) takes place between –</w:t>
      </w:r>
    </w:p>
    <w:p w14:paraId="00070533" w14:textId="28649678" w:rsidR="008114A6" w:rsidRDefault="008B7298" w:rsidP="00AF427A">
      <w:pPr>
        <w:numPr>
          <w:ilvl w:val="2"/>
          <w:numId w:val="13"/>
        </w:numPr>
        <w:spacing w:before="120" w:after="120" w:line="240" w:lineRule="auto"/>
        <w:ind w:left="1701" w:right="52" w:hanging="567"/>
      </w:pPr>
      <w:r>
        <w:t xml:space="preserve">a </w:t>
      </w:r>
      <w:r w:rsidR="00666C9E">
        <w:t>listed company</w:t>
      </w:r>
      <w:r>
        <w:t xml:space="preserve"> and its holding company;</w:t>
      </w:r>
    </w:p>
    <w:p w14:paraId="648CCA5B" w14:textId="27B876EA" w:rsidR="008114A6" w:rsidRDefault="008B7298" w:rsidP="00AF427A">
      <w:pPr>
        <w:numPr>
          <w:ilvl w:val="2"/>
          <w:numId w:val="13"/>
        </w:numPr>
        <w:spacing w:before="120" w:after="120" w:line="240" w:lineRule="auto"/>
        <w:ind w:left="2723" w:right="52" w:hanging="685"/>
      </w:pPr>
      <w:r>
        <w:t xml:space="preserve">a </w:t>
      </w:r>
      <w:r w:rsidR="00666C9E">
        <w:t>listed company</w:t>
      </w:r>
      <w:r>
        <w:t xml:space="preserve"> and any subsidiary of its holding company other than a subsidiary of the </w:t>
      </w:r>
      <w:r w:rsidR="00666C9E">
        <w:t>listed company</w:t>
      </w:r>
      <w:r>
        <w:t>;</w:t>
      </w:r>
    </w:p>
    <w:p w14:paraId="7E3BB432" w14:textId="313EDA7C" w:rsidR="008114A6" w:rsidRDefault="008B7298" w:rsidP="00AF427A">
      <w:pPr>
        <w:numPr>
          <w:ilvl w:val="2"/>
          <w:numId w:val="13"/>
        </w:numPr>
        <w:spacing w:before="120" w:after="120" w:line="240" w:lineRule="auto"/>
        <w:ind w:left="2723" w:right="52" w:hanging="685"/>
      </w:pPr>
      <w:r>
        <w:t xml:space="preserve">a subsidiary of the </w:t>
      </w:r>
      <w:r w:rsidR="00666C9E">
        <w:t>listed company</w:t>
      </w:r>
      <w:r>
        <w:t xml:space="preserve"> and the holding company of the </w:t>
      </w:r>
      <w:r w:rsidR="00666C9E">
        <w:t>listed company</w:t>
      </w:r>
      <w:r>
        <w:t>; or</w:t>
      </w:r>
    </w:p>
    <w:p w14:paraId="537CD09C" w14:textId="367E1BF3" w:rsidR="008114A6" w:rsidRDefault="008B7298" w:rsidP="00AF427A">
      <w:pPr>
        <w:numPr>
          <w:ilvl w:val="2"/>
          <w:numId w:val="13"/>
        </w:numPr>
        <w:spacing w:before="120" w:after="120" w:line="240" w:lineRule="auto"/>
        <w:ind w:left="2723" w:right="52" w:hanging="685"/>
      </w:pPr>
      <w:r>
        <w:t xml:space="preserve">a subsidiary of the </w:t>
      </w:r>
      <w:r w:rsidR="00666C9E">
        <w:t>listed company</w:t>
      </w:r>
      <w:r>
        <w:t xml:space="preserve"> and any subsidiary of its holding </w:t>
      </w:r>
      <w:r w:rsidR="00666C9E">
        <w:t>listed company</w:t>
      </w:r>
      <w:r>
        <w:t xml:space="preserve"> other than the </w:t>
      </w:r>
      <w:r w:rsidR="00666C9E">
        <w:t>listed company</w:t>
      </w:r>
      <w:r>
        <w:t xml:space="preserve"> or any of its subsidiaries,</w:t>
      </w:r>
    </w:p>
    <w:p w14:paraId="38F96655" w14:textId="4B9080B9" w:rsidR="008114A6" w:rsidRDefault="008B7298" w:rsidP="00AF427A">
      <w:pPr>
        <w:spacing w:before="120" w:after="120" w:line="240" w:lineRule="auto"/>
        <w:ind w:left="2050" w:right="52"/>
      </w:pPr>
      <w:r>
        <w:t xml:space="preserve">the </w:t>
      </w:r>
      <w:r w:rsidR="00666C9E">
        <w:t>listed company</w:t>
      </w:r>
      <w:r>
        <w:t xml:space="preserve"> shall comply with the disclosure requirements of  </w:t>
      </w:r>
    </w:p>
    <w:p w14:paraId="52D7AB50" w14:textId="74BB5B47" w:rsidR="008114A6" w:rsidRDefault="008B7298" w:rsidP="00AF427A">
      <w:pPr>
        <w:spacing w:before="120" w:after="120" w:line="240" w:lineRule="auto"/>
        <w:ind w:left="2060" w:right="52"/>
      </w:pPr>
      <w:r>
        <w:t>paragraph (3).</w:t>
      </w:r>
    </w:p>
    <w:p w14:paraId="7B3D1FB8" w14:textId="5350A6F4" w:rsidR="008114A6" w:rsidRDefault="008B7298" w:rsidP="00AF427A">
      <w:pPr>
        <w:numPr>
          <w:ilvl w:val="0"/>
          <w:numId w:val="12"/>
        </w:numPr>
        <w:spacing w:before="120" w:after="120" w:line="240" w:lineRule="auto"/>
        <w:ind w:left="1701" w:right="52" w:hanging="1010"/>
      </w:pPr>
      <w:r>
        <w:t>For the purposes of this regulation, “transaction”–</w:t>
      </w:r>
    </w:p>
    <w:p w14:paraId="7FF1D962" w14:textId="252C2C22" w:rsidR="008114A6" w:rsidRDefault="008B7298" w:rsidP="00AF427A">
      <w:pPr>
        <w:numPr>
          <w:ilvl w:val="1"/>
          <w:numId w:val="12"/>
        </w:numPr>
        <w:spacing w:before="120" w:after="120" w:line="240" w:lineRule="auto"/>
        <w:ind w:left="2010" w:right="52" w:hanging="314"/>
      </w:pPr>
      <w:r>
        <w:t>includes 2 or more transactions; and</w:t>
      </w:r>
    </w:p>
    <w:p w14:paraId="7B748BC0" w14:textId="5821CBA9" w:rsidR="008114A6" w:rsidRDefault="008B7298" w:rsidP="00AF427A">
      <w:pPr>
        <w:numPr>
          <w:ilvl w:val="1"/>
          <w:numId w:val="12"/>
        </w:numPr>
        <w:spacing w:before="120" w:after="120" w:line="240" w:lineRule="auto"/>
        <w:ind w:left="2010" w:right="52" w:hanging="314"/>
      </w:pPr>
      <w:r>
        <w:t>means–</w:t>
      </w:r>
    </w:p>
    <w:p w14:paraId="58213464" w14:textId="70F32C47" w:rsidR="008114A6" w:rsidRDefault="008B7298" w:rsidP="00AF427A">
      <w:pPr>
        <w:numPr>
          <w:ilvl w:val="1"/>
          <w:numId w:val="14"/>
        </w:numPr>
        <w:spacing w:before="120" w:after="120" w:line="240" w:lineRule="auto"/>
        <w:ind w:right="52" w:hanging="675"/>
      </w:pPr>
      <w:r>
        <w:rPr>
          <w:sz w:val="22"/>
        </w:rPr>
        <w:t xml:space="preserve">an arrangement or agreement whereby the </w:t>
      </w:r>
      <w:r w:rsidR="00666C9E">
        <w:rPr>
          <w:sz w:val="22"/>
        </w:rPr>
        <w:t>listed company</w:t>
      </w:r>
      <w:r>
        <w:rPr>
          <w:sz w:val="22"/>
        </w:rPr>
        <w:t xml:space="preserve"> directly or indirectly grants a loan or gives other financial assistance;</w:t>
      </w:r>
    </w:p>
    <w:p w14:paraId="17F0EF38" w14:textId="01E2B3B8" w:rsidR="008114A6" w:rsidRDefault="008B7298" w:rsidP="00AF427A">
      <w:pPr>
        <w:numPr>
          <w:ilvl w:val="1"/>
          <w:numId w:val="14"/>
        </w:numPr>
        <w:spacing w:before="120" w:after="120" w:line="240" w:lineRule="auto"/>
        <w:ind w:right="52" w:hanging="675"/>
      </w:pPr>
      <w:r>
        <w:t xml:space="preserve">an arrangement or agreement whereby the </w:t>
      </w:r>
      <w:r w:rsidR="00666C9E">
        <w:t>listed company</w:t>
      </w:r>
      <w:r>
        <w:t xml:space="preserve"> provides security, whether by guarantee or otherwise, for the discharge of any obligation; or    </w:t>
      </w:r>
    </w:p>
    <w:p w14:paraId="10852FF9" w14:textId="55C7D65E" w:rsidR="008114A6" w:rsidRDefault="008B7298" w:rsidP="00AF427A">
      <w:pPr>
        <w:numPr>
          <w:ilvl w:val="1"/>
          <w:numId w:val="14"/>
        </w:numPr>
        <w:spacing w:before="120" w:after="120" w:line="240" w:lineRule="auto"/>
        <w:ind w:right="52" w:hanging="675"/>
      </w:pPr>
      <w:r>
        <w:t xml:space="preserve">any transaction other than in the ordinary course of business. </w:t>
      </w:r>
    </w:p>
    <w:p w14:paraId="47E72B6A" w14:textId="238EF740" w:rsidR="008114A6" w:rsidRDefault="008B7298" w:rsidP="00AF427A">
      <w:pPr>
        <w:numPr>
          <w:ilvl w:val="0"/>
          <w:numId w:val="12"/>
        </w:numPr>
        <w:tabs>
          <w:tab w:val="left" w:pos="1134"/>
        </w:tabs>
        <w:spacing w:before="120" w:after="120" w:line="240" w:lineRule="auto"/>
        <w:ind w:left="1134" w:right="52" w:hanging="443"/>
      </w:pPr>
      <w:r>
        <w:t xml:space="preserve">Where paragraph (1) applies, the </w:t>
      </w:r>
      <w:r w:rsidR="00666C9E">
        <w:t>listed company</w:t>
      </w:r>
      <w:r>
        <w:t xml:space="preserve"> shall notify the Commission, any securities exchange where the securities of the </w:t>
      </w:r>
      <w:r w:rsidR="00666C9E">
        <w:t>listed company</w:t>
      </w:r>
      <w:r>
        <w:t xml:space="preserve"> are listed, and every member and holder of its debt securities within 5 business days of the transaction including the following details–</w:t>
      </w:r>
    </w:p>
    <w:p w14:paraId="6F727751" w14:textId="3B2A75AB" w:rsidR="008114A6" w:rsidRDefault="008B7298" w:rsidP="00AF427A">
      <w:pPr>
        <w:numPr>
          <w:ilvl w:val="3"/>
          <w:numId w:val="15"/>
        </w:numPr>
        <w:spacing w:before="120" w:after="120" w:line="240" w:lineRule="auto"/>
        <w:ind w:left="1701" w:right="26" w:hanging="567"/>
        <w:jc w:val="left"/>
      </w:pPr>
      <w:r>
        <w:t>the date of the transaction and the parties;</w:t>
      </w:r>
    </w:p>
    <w:p w14:paraId="784D4E2A" w14:textId="1521AA1C" w:rsidR="008114A6" w:rsidRDefault="008B7298" w:rsidP="00AF427A">
      <w:pPr>
        <w:numPr>
          <w:ilvl w:val="3"/>
          <w:numId w:val="15"/>
        </w:numPr>
        <w:spacing w:before="120" w:after="120" w:line="240" w:lineRule="auto"/>
        <w:ind w:left="1701" w:right="26" w:hanging="567"/>
        <w:jc w:val="left"/>
      </w:pPr>
      <w:r>
        <w:t>the general nature of the transaction and, where the transaction involves granting of a loan, providing financial assistance or providing any security, its amount or value.</w:t>
      </w:r>
    </w:p>
    <w:p w14:paraId="48BC8E81" w14:textId="66493F9E" w:rsidR="008114A6" w:rsidRDefault="008114A6" w:rsidP="00AF427A">
      <w:pPr>
        <w:spacing w:after="0" w:line="259" w:lineRule="auto"/>
        <w:ind w:left="1701" w:hanging="567"/>
        <w:jc w:val="left"/>
      </w:pPr>
    </w:p>
    <w:p w14:paraId="04B3BE6A" w14:textId="01A4CC59" w:rsidR="008114A6" w:rsidRDefault="008B7298">
      <w:pPr>
        <w:pStyle w:val="Heading2"/>
        <w:tabs>
          <w:tab w:val="center" w:pos="3897"/>
        </w:tabs>
        <w:spacing w:after="5" w:line="249" w:lineRule="auto"/>
        <w:ind w:left="-8" w:firstLine="0"/>
        <w:jc w:val="left"/>
      </w:pPr>
      <w:r>
        <w:t>11.</w:t>
      </w:r>
      <w:r>
        <w:rPr>
          <w:rFonts w:ascii="Arial" w:eastAsia="Arial" w:hAnsi="Arial" w:cs="Arial"/>
        </w:rPr>
        <w:tab/>
      </w:r>
      <w:r>
        <w:t xml:space="preserve">Notification of interest in securities by insider to </w:t>
      </w:r>
      <w:r w:rsidR="00666C9E">
        <w:t>listed company</w:t>
      </w:r>
    </w:p>
    <w:p w14:paraId="56642363" w14:textId="75F444D0" w:rsidR="008114A6" w:rsidRDefault="008B7298" w:rsidP="00FC1B74">
      <w:pPr>
        <w:numPr>
          <w:ilvl w:val="0"/>
          <w:numId w:val="16"/>
        </w:numPr>
        <w:spacing w:before="120" w:after="120" w:line="240" w:lineRule="auto"/>
        <w:ind w:left="1134" w:right="52" w:hanging="567"/>
      </w:pPr>
      <w:r>
        <w:t xml:space="preserve">On the commencement of the Act, where an insider is required to notify an interest in securities under section 90(1) of the Act, the insider shall give written notice of the interest to the </w:t>
      </w:r>
      <w:r w:rsidR="00666C9E">
        <w:t>listed company</w:t>
      </w:r>
      <w:r>
        <w:t xml:space="preserve"> within 3 months of such commencement.</w:t>
      </w:r>
    </w:p>
    <w:p w14:paraId="6EF88686" w14:textId="3700DDAB" w:rsidR="008114A6" w:rsidRDefault="008B7298" w:rsidP="00FC1B74">
      <w:pPr>
        <w:numPr>
          <w:ilvl w:val="0"/>
          <w:numId w:val="16"/>
        </w:numPr>
        <w:spacing w:before="120" w:after="120" w:line="240" w:lineRule="auto"/>
        <w:ind w:left="1134" w:right="52" w:hanging="567"/>
      </w:pPr>
      <w:r>
        <w:t xml:space="preserve">Where an insider is required to notify an interest in securities under section 90(2) or (3) of the Act, the insider shall give written notice of the interest to the </w:t>
      </w:r>
      <w:r w:rsidR="00666C9E">
        <w:t>listed company</w:t>
      </w:r>
      <w:r>
        <w:t xml:space="preserve"> within 1 month of the date that such obligation arose.</w:t>
      </w:r>
    </w:p>
    <w:p w14:paraId="7334C120" w14:textId="49D14A87" w:rsidR="008114A6" w:rsidRDefault="008B7298" w:rsidP="00FC1B74">
      <w:pPr>
        <w:numPr>
          <w:ilvl w:val="0"/>
          <w:numId w:val="16"/>
        </w:numPr>
        <w:spacing w:before="120" w:after="120" w:line="240" w:lineRule="auto"/>
        <w:ind w:left="1134" w:right="52" w:hanging="567"/>
      </w:pPr>
      <w:r>
        <w:t xml:space="preserve">Where an insider is required to notify a change in interest in securities under section 91(1) of the Act, the insider shall give written notice of the change in interest to the </w:t>
      </w:r>
      <w:r w:rsidR="00666C9E">
        <w:t>listed company</w:t>
      </w:r>
      <w:r>
        <w:t xml:space="preserve"> within 14 days of the date that such obligation arose.</w:t>
      </w:r>
    </w:p>
    <w:p w14:paraId="77D69F8E" w14:textId="14B148E6" w:rsidR="008114A6" w:rsidRDefault="008B7298" w:rsidP="00FC1B74">
      <w:pPr>
        <w:numPr>
          <w:ilvl w:val="0"/>
          <w:numId w:val="16"/>
        </w:numPr>
        <w:spacing w:before="120" w:after="120" w:line="240" w:lineRule="auto"/>
        <w:ind w:left="1134" w:right="52" w:hanging="567"/>
      </w:pPr>
      <w:r>
        <w:t>The written notice referred to in paragraphs</w:t>
      </w:r>
      <w:r w:rsidR="00FC1B74">
        <w:t xml:space="preserve"> </w:t>
      </w:r>
      <w:r>
        <w:t xml:space="preserve">(1), (2) and (3) shall include the information specified in </w:t>
      </w:r>
      <w:r w:rsidRPr="0081525D">
        <w:t>rule 12 and</w:t>
      </w:r>
      <w:r>
        <w:t xml:space="preserve"> shall be signed and dated by the insider.    </w:t>
      </w:r>
    </w:p>
    <w:p w14:paraId="7FB3F8BA" w14:textId="264658FA" w:rsidR="008114A6" w:rsidRDefault="008114A6" w:rsidP="00FC1B74">
      <w:pPr>
        <w:spacing w:before="120" w:after="120" w:line="240" w:lineRule="auto"/>
        <w:ind w:left="1134" w:hanging="567"/>
        <w:jc w:val="left"/>
      </w:pPr>
    </w:p>
    <w:p w14:paraId="3659F85F" w14:textId="32524786" w:rsidR="008114A6" w:rsidRDefault="008B7298" w:rsidP="00EC2069">
      <w:pPr>
        <w:pStyle w:val="Heading2"/>
        <w:tabs>
          <w:tab w:val="left" w:pos="567"/>
          <w:tab w:val="center" w:pos="3068"/>
        </w:tabs>
        <w:spacing w:after="5" w:line="249" w:lineRule="auto"/>
        <w:ind w:left="-8" w:firstLine="0"/>
        <w:jc w:val="left"/>
      </w:pPr>
      <w:r>
        <w:t>12</w:t>
      </w:r>
      <w:r w:rsidR="003E4FFC">
        <w:t>.</w:t>
      </w:r>
      <w:r>
        <w:rPr>
          <w:rFonts w:ascii="Arial" w:eastAsia="Arial" w:hAnsi="Arial" w:cs="Arial"/>
        </w:rPr>
        <w:tab/>
      </w:r>
      <w:r>
        <w:t>Information to be contained in notice by insider</w:t>
      </w:r>
    </w:p>
    <w:p w14:paraId="1B557455" w14:textId="3EE54AED" w:rsidR="008114A6" w:rsidRDefault="008B7298" w:rsidP="0030430D">
      <w:pPr>
        <w:tabs>
          <w:tab w:val="left" w:pos="567"/>
        </w:tabs>
        <w:spacing w:before="120" w:after="120" w:line="240" w:lineRule="auto"/>
        <w:ind w:left="567" w:right="51" w:firstLine="0"/>
      </w:pPr>
      <w:r>
        <w:t xml:space="preserve">The information to be contained in the written notice to be given by the insider to the </w:t>
      </w:r>
      <w:r w:rsidR="00666C9E">
        <w:t>listed company</w:t>
      </w:r>
      <w:r>
        <w:t xml:space="preserve"> under </w:t>
      </w:r>
      <w:r w:rsidRPr="0081525D">
        <w:t>rule 11</w:t>
      </w:r>
      <w:r>
        <w:t xml:space="preserve"> shall include –</w:t>
      </w:r>
    </w:p>
    <w:p w14:paraId="568B4C80" w14:textId="7045FF15" w:rsidR="008114A6" w:rsidRDefault="008B7298" w:rsidP="0030430D">
      <w:pPr>
        <w:numPr>
          <w:ilvl w:val="0"/>
          <w:numId w:val="27"/>
        </w:numPr>
        <w:spacing w:before="120" w:after="120" w:line="240" w:lineRule="auto"/>
        <w:ind w:left="1701" w:right="51" w:hanging="567"/>
      </w:pPr>
      <w:r>
        <w:t xml:space="preserve">the name and address of the </w:t>
      </w:r>
      <w:r w:rsidR="00666C9E">
        <w:t>listed company</w:t>
      </w:r>
      <w:r>
        <w:t>;</w:t>
      </w:r>
    </w:p>
    <w:p w14:paraId="36D75EB9" w14:textId="5626EC5F" w:rsidR="008114A6" w:rsidRDefault="008B7298" w:rsidP="0030430D">
      <w:pPr>
        <w:numPr>
          <w:ilvl w:val="0"/>
          <w:numId w:val="27"/>
        </w:numPr>
        <w:spacing w:before="120" w:after="120" w:line="240" w:lineRule="auto"/>
        <w:ind w:left="1701" w:right="51" w:hanging="567"/>
      </w:pPr>
      <w:r>
        <w:t xml:space="preserve">the name and address of the insider; </w:t>
      </w:r>
    </w:p>
    <w:p w14:paraId="317B8341" w14:textId="2BC9166B" w:rsidR="008114A6" w:rsidRDefault="008B7298" w:rsidP="0030430D">
      <w:pPr>
        <w:numPr>
          <w:ilvl w:val="0"/>
          <w:numId w:val="27"/>
        </w:numPr>
        <w:spacing w:before="120" w:after="120" w:line="240" w:lineRule="auto"/>
        <w:ind w:left="1701" w:right="51" w:hanging="567"/>
      </w:pPr>
      <w:r>
        <w:t xml:space="preserve">the name and address of each of the insider’s associates having an interest in the securities of the </w:t>
      </w:r>
      <w:r w:rsidR="00666C9E">
        <w:t>listed company</w:t>
      </w:r>
      <w:r>
        <w:t>;</w:t>
      </w:r>
    </w:p>
    <w:p w14:paraId="12C17193" w14:textId="69F7FB11" w:rsidR="008114A6" w:rsidRDefault="008B7298" w:rsidP="0030430D">
      <w:pPr>
        <w:numPr>
          <w:ilvl w:val="0"/>
          <w:numId w:val="27"/>
        </w:numPr>
        <w:spacing w:before="120" w:after="120" w:line="240" w:lineRule="auto"/>
        <w:ind w:left="1701" w:right="51" w:hanging="567"/>
      </w:pPr>
      <w:r>
        <w:t xml:space="preserve">the name and address of each of the insider’s associates having an interest in the securities of an associate of the </w:t>
      </w:r>
      <w:r w:rsidR="00666C9E">
        <w:t>listed company</w:t>
      </w:r>
      <w:r>
        <w:t>;</w:t>
      </w:r>
    </w:p>
    <w:p w14:paraId="7A34F7B2" w14:textId="4D536039" w:rsidR="008114A6" w:rsidRDefault="008B7298" w:rsidP="0030430D">
      <w:pPr>
        <w:numPr>
          <w:ilvl w:val="0"/>
          <w:numId w:val="27"/>
        </w:numPr>
        <w:spacing w:before="120" w:after="120" w:line="240" w:lineRule="auto"/>
        <w:ind w:left="1701" w:right="51" w:hanging="567"/>
      </w:pPr>
      <w:r>
        <w:t xml:space="preserve">n the case of subparagraphs (b), (c) or (d), the nature of the interest of the insider or associate, as the case may be; </w:t>
      </w:r>
    </w:p>
    <w:p w14:paraId="33DF7816" w14:textId="5C6DE3EE" w:rsidR="008114A6" w:rsidRDefault="008B7298" w:rsidP="0030430D">
      <w:pPr>
        <w:numPr>
          <w:ilvl w:val="0"/>
          <w:numId w:val="27"/>
        </w:numPr>
        <w:spacing w:before="120" w:after="120" w:line="240" w:lineRule="auto"/>
        <w:ind w:left="1701" w:right="51" w:hanging="567"/>
      </w:pPr>
      <w:r>
        <w:t>in the case of a change of interest, the notice shall state–</w:t>
      </w:r>
    </w:p>
    <w:p w14:paraId="7C965B5C" w14:textId="129F43E0" w:rsidR="00EC2069" w:rsidRDefault="00EC2069" w:rsidP="0030430D">
      <w:pPr>
        <w:tabs>
          <w:tab w:val="left" w:pos="1701"/>
        </w:tabs>
        <w:spacing w:before="120" w:after="120" w:line="240" w:lineRule="auto"/>
        <w:ind w:left="2268" w:right="51" w:hanging="567"/>
      </w:pPr>
      <w:r>
        <w:t>(i)</w:t>
      </w:r>
      <w:r>
        <w:tab/>
        <w:t>the total number of securities acquired or disposed of;</w:t>
      </w:r>
    </w:p>
    <w:p w14:paraId="3139042D" w14:textId="573D0786" w:rsidR="00EC2069" w:rsidRDefault="00EC2069" w:rsidP="0030430D">
      <w:pPr>
        <w:tabs>
          <w:tab w:val="left" w:pos="1701"/>
        </w:tabs>
        <w:spacing w:before="120" w:after="120" w:line="240" w:lineRule="auto"/>
        <w:ind w:left="2761" w:right="51" w:hanging="1060"/>
      </w:pPr>
      <w:r>
        <w:t>(ii)</w:t>
      </w:r>
      <w:r>
        <w:tab/>
        <w:t>the consideration paid or received; and</w:t>
      </w:r>
    </w:p>
    <w:p w14:paraId="1056AB6E" w14:textId="01047A0B" w:rsidR="008114A6" w:rsidRDefault="00EC2069" w:rsidP="0030430D">
      <w:pPr>
        <w:tabs>
          <w:tab w:val="left" w:pos="1701"/>
        </w:tabs>
        <w:spacing w:before="120" w:after="120" w:line="240" w:lineRule="auto"/>
        <w:ind w:left="2268" w:right="51" w:hanging="567"/>
      </w:pPr>
      <w:r>
        <w:t>(ii)</w:t>
      </w:r>
      <w:r>
        <w:tab/>
        <w:t xml:space="preserve">the resultant total amount of securities held in the </w:t>
      </w:r>
      <w:r w:rsidR="00666C9E">
        <w:t>listed company</w:t>
      </w:r>
      <w:r>
        <w:t xml:space="preserve"> (or associate of the </w:t>
      </w:r>
      <w:r w:rsidR="00666C9E">
        <w:t>listed company</w:t>
      </w:r>
      <w:r>
        <w:t>) and, in the case of shares, the percentage that it represents.</w:t>
      </w:r>
    </w:p>
    <w:p w14:paraId="67FB4FB5" w14:textId="552A259E" w:rsidR="008114A6" w:rsidRDefault="008114A6" w:rsidP="0030430D">
      <w:pPr>
        <w:tabs>
          <w:tab w:val="left" w:pos="1701"/>
        </w:tabs>
        <w:spacing w:after="0" w:line="259" w:lineRule="auto"/>
        <w:ind w:left="14" w:hanging="1060"/>
        <w:jc w:val="left"/>
      </w:pPr>
    </w:p>
    <w:p w14:paraId="2F2DCE2A" w14:textId="06ACDF29" w:rsidR="008114A6" w:rsidRDefault="008B7298" w:rsidP="00FB0DAD">
      <w:pPr>
        <w:pStyle w:val="Heading2"/>
        <w:tabs>
          <w:tab w:val="left" w:pos="567"/>
          <w:tab w:val="center" w:pos="1673"/>
          <w:tab w:val="left" w:pos="1701"/>
        </w:tabs>
        <w:spacing w:after="5" w:line="249" w:lineRule="auto"/>
        <w:ind w:left="-8" w:firstLine="8"/>
        <w:jc w:val="left"/>
      </w:pPr>
      <w:r>
        <w:t>13.</w:t>
      </w:r>
      <w:r>
        <w:rPr>
          <w:rFonts w:ascii="Arial" w:eastAsia="Arial" w:hAnsi="Arial" w:cs="Arial"/>
        </w:rPr>
        <w:tab/>
      </w:r>
      <w:r>
        <w:t>Register of insiders</w:t>
      </w:r>
    </w:p>
    <w:p w14:paraId="51BE973C" w14:textId="26E70C5F" w:rsidR="008114A6" w:rsidRDefault="008B7298" w:rsidP="00FB0DAD">
      <w:pPr>
        <w:numPr>
          <w:ilvl w:val="0"/>
          <w:numId w:val="18"/>
        </w:numPr>
        <w:spacing w:before="120" w:after="120" w:line="240" w:lineRule="auto"/>
        <w:ind w:left="1134" w:right="51" w:hanging="567"/>
      </w:pPr>
      <w:r>
        <w:t xml:space="preserve">Every </w:t>
      </w:r>
      <w:r w:rsidR="00666C9E">
        <w:t>listed company</w:t>
      </w:r>
      <w:r>
        <w:t xml:space="preserve"> shall keep a register with all required details, for the purposes of rules </w:t>
      </w:r>
      <w:r w:rsidRPr="00B47EC8">
        <w:t>11 and 12.</w:t>
      </w:r>
      <w:r>
        <w:t xml:space="preserve"> </w:t>
      </w:r>
    </w:p>
    <w:p w14:paraId="3D88441A" w14:textId="6A362A26" w:rsidR="008114A6" w:rsidRDefault="007A0FF1" w:rsidP="00D30CF5">
      <w:pPr>
        <w:numPr>
          <w:ilvl w:val="0"/>
          <w:numId w:val="18"/>
        </w:numPr>
        <w:spacing w:before="120" w:after="120" w:line="240" w:lineRule="auto"/>
        <w:ind w:left="1134" w:right="51" w:hanging="567"/>
      </w:pPr>
      <w:r>
        <w:rPr>
          <w:sz w:val="22"/>
        </w:rPr>
        <w:t xml:space="preserve">whenever a </w:t>
      </w:r>
      <w:r w:rsidR="00666C9E">
        <w:rPr>
          <w:sz w:val="22"/>
        </w:rPr>
        <w:t>listed company</w:t>
      </w:r>
      <w:r>
        <w:rPr>
          <w:sz w:val="22"/>
        </w:rPr>
        <w:t xml:space="preserve"> receives notification from an insider given under the obligation imposed on him by rule</w:t>
      </w:r>
      <w:r w:rsidR="00B47EC8">
        <w:rPr>
          <w:sz w:val="22"/>
        </w:rPr>
        <w:t>s</w:t>
      </w:r>
      <w:r>
        <w:rPr>
          <w:sz w:val="22"/>
        </w:rPr>
        <w:t xml:space="preserve"> </w:t>
      </w:r>
      <w:r w:rsidRPr="00B47EC8">
        <w:rPr>
          <w:sz w:val="22"/>
        </w:rPr>
        <w:t>11 or 12, t</w:t>
      </w:r>
      <w:r>
        <w:rPr>
          <w:sz w:val="22"/>
        </w:rPr>
        <w:t xml:space="preserve">he </w:t>
      </w:r>
      <w:r w:rsidR="00666C9E">
        <w:rPr>
          <w:sz w:val="22"/>
        </w:rPr>
        <w:t>listed company</w:t>
      </w:r>
      <w:r>
        <w:rPr>
          <w:sz w:val="22"/>
        </w:rPr>
        <w:t xml:space="preserve"> shall enter in the register the information received and the date of the entry.</w:t>
      </w:r>
    </w:p>
    <w:p w14:paraId="12CCA84A" w14:textId="5FE2A7F1" w:rsidR="008114A6" w:rsidRDefault="008B7298" w:rsidP="00D30CF5">
      <w:pPr>
        <w:numPr>
          <w:ilvl w:val="0"/>
          <w:numId w:val="18"/>
        </w:numPr>
        <w:spacing w:before="120" w:after="120" w:line="240" w:lineRule="auto"/>
        <w:ind w:left="1134" w:right="51" w:hanging="567"/>
      </w:pPr>
      <w:r>
        <w:t>The register shall, during usual office hours, be open for consultation free of charge.</w:t>
      </w:r>
    </w:p>
    <w:p w14:paraId="2ECEB572" w14:textId="25BA107F" w:rsidR="008114A6" w:rsidRDefault="008B7298" w:rsidP="007A0FF1">
      <w:pPr>
        <w:numPr>
          <w:ilvl w:val="0"/>
          <w:numId w:val="18"/>
        </w:numPr>
        <w:ind w:left="1134" w:right="52" w:hanging="567"/>
      </w:pPr>
      <w:r>
        <w:t xml:space="preserve">When a securities exchange, where the securities of a </w:t>
      </w:r>
      <w:r w:rsidR="00666C9E">
        <w:t>listed company</w:t>
      </w:r>
      <w:r>
        <w:t xml:space="preserve"> are listed, receives a notice from the </w:t>
      </w:r>
      <w:r w:rsidR="00666C9E">
        <w:t>listed company</w:t>
      </w:r>
      <w:r>
        <w:t xml:space="preserve"> under section 92 of the Act, the exchange may publish, in such manner as it may determine, the information received.</w:t>
      </w:r>
    </w:p>
    <w:p w14:paraId="4B13AFE1" w14:textId="017E00C1" w:rsidR="008114A6" w:rsidRDefault="008114A6" w:rsidP="007A0FF1">
      <w:pPr>
        <w:spacing w:after="0" w:line="259" w:lineRule="auto"/>
        <w:ind w:left="1134" w:hanging="567"/>
        <w:jc w:val="left"/>
      </w:pPr>
    </w:p>
    <w:p w14:paraId="4D4F1FEE" w14:textId="3514D62A" w:rsidR="008114A6" w:rsidRDefault="008B7298" w:rsidP="00FB0DAD">
      <w:pPr>
        <w:pStyle w:val="Heading2"/>
        <w:tabs>
          <w:tab w:val="left" w:pos="567"/>
          <w:tab w:val="center" w:pos="2409"/>
        </w:tabs>
        <w:spacing w:after="5" w:line="249" w:lineRule="auto"/>
        <w:ind w:left="-8" w:firstLine="0"/>
        <w:jc w:val="left"/>
      </w:pPr>
      <w:r>
        <w:t>14.</w:t>
      </w:r>
      <w:r>
        <w:rPr>
          <w:rFonts w:ascii="Arial" w:eastAsia="Arial" w:hAnsi="Arial" w:cs="Arial"/>
        </w:rPr>
        <w:tab/>
      </w:r>
      <w:r>
        <w:t>Periodic information for members</w:t>
      </w:r>
    </w:p>
    <w:p w14:paraId="7057E3DA" w14:textId="06DCB35C" w:rsidR="008114A6" w:rsidRDefault="008B7298" w:rsidP="00FB0DAD">
      <w:pPr>
        <w:spacing w:before="120" w:after="120" w:line="240" w:lineRule="auto"/>
        <w:ind w:left="567" w:right="51" w:firstLine="0"/>
      </w:pPr>
      <w:r>
        <w:t xml:space="preserve">A </w:t>
      </w:r>
      <w:r w:rsidR="00666C9E">
        <w:t>listed company</w:t>
      </w:r>
      <w:r>
        <w:t xml:space="preserve"> shall ensure that all the necessary facilities and information are available to enable members and other holders of its securities to exercise their rights and, in particular shall –</w:t>
      </w:r>
    </w:p>
    <w:p w14:paraId="37376E98" w14:textId="21F424A7" w:rsidR="008114A6" w:rsidRDefault="008B7298" w:rsidP="00FB0DAD">
      <w:pPr>
        <w:numPr>
          <w:ilvl w:val="0"/>
          <w:numId w:val="19"/>
        </w:numPr>
        <w:spacing w:before="120" w:after="120" w:line="240" w:lineRule="auto"/>
        <w:ind w:left="1701" w:right="51" w:hanging="567"/>
      </w:pPr>
      <w:r>
        <w:t>publish, in at least 2 local newspapers having a wide circulation or on its website, notice of every annual or special meeting;</w:t>
      </w:r>
    </w:p>
    <w:p w14:paraId="649A97A8" w14:textId="5C01EBAB" w:rsidR="008114A6" w:rsidRDefault="008B7298" w:rsidP="00FB0DAD">
      <w:pPr>
        <w:numPr>
          <w:ilvl w:val="0"/>
          <w:numId w:val="19"/>
        </w:numPr>
        <w:spacing w:before="120" w:after="120" w:line="240" w:lineRule="auto"/>
        <w:ind w:left="1701" w:right="51" w:hanging="567"/>
      </w:pPr>
      <w:r>
        <w:t>inform members and holders of its debt securities of the holding of meetings which they are entitled to attend;</w:t>
      </w:r>
    </w:p>
    <w:p w14:paraId="661F89C6" w14:textId="39131360" w:rsidR="008114A6" w:rsidRDefault="009A2C64" w:rsidP="00FB0DAD">
      <w:pPr>
        <w:numPr>
          <w:ilvl w:val="0"/>
          <w:numId w:val="19"/>
        </w:numPr>
        <w:spacing w:before="120" w:after="120" w:line="240" w:lineRule="auto"/>
        <w:ind w:left="1701" w:right="51" w:hanging="567"/>
      </w:pPr>
      <w:r>
        <w:t>enable them to exercise their right to vote, where applicable</w:t>
      </w:r>
      <w:r w:rsidR="00880FEA">
        <w:t>;</w:t>
      </w:r>
    </w:p>
    <w:p w14:paraId="7BB765E4" w14:textId="004AFABF" w:rsidR="008114A6" w:rsidRDefault="008B7298" w:rsidP="00FB0DAD">
      <w:pPr>
        <w:numPr>
          <w:ilvl w:val="0"/>
          <w:numId w:val="19"/>
        </w:numPr>
        <w:spacing w:before="120" w:after="120" w:line="240" w:lineRule="auto"/>
        <w:ind w:left="1701" w:right="51" w:hanging="567"/>
      </w:pPr>
      <w:r>
        <w:t>publish notices or distribute circulars giving information on –</w:t>
      </w:r>
    </w:p>
    <w:p w14:paraId="6F9EB06F" w14:textId="77777777" w:rsidR="00880FEA" w:rsidRDefault="008B7298" w:rsidP="00FB0DAD">
      <w:pPr>
        <w:numPr>
          <w:ilvl w:val="1"/>
          <w:numId w:val="19"/>
        </w:numPr>
        <w:tabs>
          <w:tab w:val="left" w:pos="2410"/>
        </w:tabs>
        <w:spacing w:before="120" w:after="120" w:line="240" w:lineRule="auto"/>
        <w:ind w:left="2268" w:right="51" w:hanging="567"/>
      </w:pPr>
      <w:r>
        <w:t>the declaration and payment of dividends and interest;</w:t>
      </w:r>
    </w:p>
    <w:p w14:paraId="17636F06" w14:textId="1FE4DE79" w:rsidR="008114A6" w:rsidRDefault="008B7298" w:rsidP="00FB0DAD">
      <w:pPr>
        <w:numPr>
          <w:ilvl w:val="1"/>
          <w:numId w:val="19"/>
        </w:numPr>
        <w:tabs>
          <w:tab w:val="left" w:pos="2410"/>
        </w:tabs>
        <w:spacing w:before="120" w:after="120" w:line="240" w:lineRule="auto"/>
        <w:ind w:left="2268" w:right="51" w:hanging="567"/>
      </w:pPr>
      <w:r>
        <w:t>the issue of new securities, including arrangements for the issue, subscription, renunciation, conversion or exchange of the securities; and</w:t>
      </w:r>
    </w:p>
    <w:p w14:paraId="0E32F3C8" w14:textId="0DBD9A27" w:rsidR="008114A6" w:rsidRDefault="008B7298" w:rsidP="00FB0DAD">
      <w:pPr>
        <w:numPr>
          <w:ilvl w:val="1"/>
          <w:numId w:val="19"/>
        </w:numPr>
        <w:spacing w:before="120" w:after="120" w:line="240" w:lineRule="auto"/>
        <w:ind w:left="2268" w:right="51" w:hanging="567"/>
      </w:pPr>
      <w:r>
        <w:t>redemption or repayment of the securities.</w:t>
      </w:r>
    </w:p>
    <w:p w14:paraId="61F055EC" w14:textId="5970BBD9" w:rsidR="008114A6" w:rsidRDefault="008B7298" w:rsidP="00432AE5">
      <w:pPr>
        <w:pStyle w:val="Heading2"/>
        <w:tabs>
          <w:tab w:val="left" w:pos="567"/>
          <w:tab w:val="center" w:pos="2411"/>
        </w:tabs>
        <w:spacing w:after="5" w:line="249" w:lineRule="auto"/>
        <w:ind w:left="-8" w:firstLine="0"/>
        <w:jc w:val="left"/>
      </w:pPr>
      <w:r>
        <w:t>15</w:t>
      </w:r>
      <w:r w:rsidR="00432AE5">
        <w:t>.</w:t>
      </w:r>
      <w:r w:rsidR="00432AE5">
        <w:tab/>
      </w:r>
      <w:r>
        <w:t>Decisions of the board of directors</w:t>
      </w:r>
    </w:p>
    <w:p w14:paraId="63169324" w14:textId="19C77E4E" w:rsidR="008114A6" w:rsidRDefault="008B7298" w:rsidP="00972FB0">
      <w:pPr>
        <w:spacing w:before="120" w:after="120" w:line="240" w:lineRule="auto"/>
        <w:ind w:left="567" w:right="52" w:firstLine="0"/>
      </w:pPr>
      <w:r>
        <w:t xml:space="preserve">A </w:t>
      </w:r>
      <w:r w:rsidR="00666C9E">
        <w:t>listed company</w:t>
      </w:r>
      <w:r>
        <w:t xml:space="preserve"> shall inform the securities exchange, where the securities of the </w:t>
      </w:r>
      <w:r w:rsidR="00666C9E">
        <w:t>listed company</w:t>
      </w:r>
      <w:r>
        <w:t xml:space="preserve"> are listed, and the Commission immediately after approval by or on behalf of the board of –</w:t>
      </w:r>
    </w:p>
    <w:p w14:paraId="4E558B3A" w14:textId="391799B6" w:rsidR="008114A6" w:rsidRDefault="008B7298" w:rsidP="00972FB0">
      <w:pPr>
        <w:numPr>
          <w:ilvl w:val="0"/>
          <w:numId w:val="20"/>
        </w:numPr>
        <w:spacing w:before="120" w:after="120" w:line="240" w:lineRule="auto"/>
        <w:ind w:left="1701" w:right="52" w:hanging="567"/>
      </w:pPr>
      <w:r>
        <w:rPr>
          <w:sz w:val="22"/>
        </w:rPr>
        <w:t>a decision to declare, recommend or pay any dividend or to make any other distribution on its securities, and the rate and amount thereof;</w:t>
      </w:r>
      <w:r>
        <w:t xml:space="preserve"> </w:t>
      </w:r>
    </w:p>
    <w:p w14:paraId="05B4DC22" w14:textId="49754E20" w:rsidR="008114A6" w:rsidRDefault="008B7298" w:rsidP="00972FB0">
      <w:pPr>
        <w:numPr>
          <w:ilvl w:val="0"/>
          <w:numId w:val="20"/>
        </w:numPr>
        <w:spacing w:before="120" w:after="120" w:line="240" w:lineRule="auto"/>
        <w:ind w:left="1701" w:right="59" w:hanging="567"/>
      </w:pPr>
      <w:r>
        <w:t>a proposed change in the capital structure, including any</w:t>
      </w:r>
      <w:r w:rsidR="00972FB0">
        <w:t xml:space="preserve"> </w:t>
      </w:r>
      <w:r>
        <w:t>redemption of its convertible securities; and</w:t>
      </w:r>
    </w:p>
    <w:p w14:paraId="3B5FFB1A" w14:textId="78486439" w:rsidR="008114A6" w:rsidRDefault="008B7298" w:rsidP="00972FB0">
      <w:pPr>
        <w:numPr>
          <w:ilvl w:val="0"/>
          <w:numId w:val="20"/>
        </w:numPr>
        <w:spacing w:before="120" w:after="120" w:line="240" w:lineRule="auto"/>
        <w:ind w:left="1701" w:right="52" w:hanging="567"/>
      </w:pPr>
      <w:r>
        <w:t xml:space="preserve">a decision to change the principal activity of the </w:t>
      </w:r>
      <w:r w:rsidR="00666C9E">
        <w:t>listed company</w:t>
      </w:r>
      <w:r>
        <w:t xml:space="preserve"> or its subsidiaries.    </w:t>
      </w:r>
    </w:p>
    <w:p w14:paraId="590F6AE7" w14:textId="1B5D87BE" w:rsidR="008114A6" w:rsidRDefault="008B7298" w:rsidP="00432AE5">
      <w:pPr>
        <w:pStyle w:val="Heading2"/>
        <w:tabs>
          <w:tab w:val="left" w:pos="567"/>
          <w:tab w:val="center" w:pos="3672"/>
        </w:tabs>
        <w:spacing w:before="120" w:after="120" w:line="240" w:lineRule="auto"/>
        <w:ind w:left="-6" w:firstLine="0"/>
        <w:jc w:val="left"/>
      </w:pPr>
      <w:r>
        <w:t>16.</w:t>
      </w:r>
      <w:r>
        <w:rPr>
          <w:rFonts w:ascii="Arial" w:eastAsia="Arial" w:hAnsi="Arial" w:cs="Arial"/>
        </w:rPr>
        <w:tab/>
      </w:r>
      <w:r>
        <w:t xml:space="preserve">Commission and exchange to be notified of certain decisions  </w:t>
      </w:r>
      <w:r>
        <w:rPr>
          <w:b w:val="0"/>
        </w:rPr>
        <w:t xml:space="preserve"> </w:t>
      </w:r>
      <w:r>
        <w:t xml:space="preserve"> </w:t>
      </w:r>
    </w:p>
    <w:p w14:paraId="6EEF30CC" w14:textId="40F4F43E" w:rsidR="008114A6" w:rsidRDefault="008B7298" w:rsidP="00432AE5">
      <w:pPr>
        <w:spacing w:after="20" w:line="234" w:lineRule="auto"/>
        <w:ind w:left="567" w:right="46" w:firstLine="0"/>
      </w:pPr>
      <w:r>
        <w:rPr>
          <w:sz w:val="22"/>
        </w:rPr>
        <w:t xml:space="preserve">A </w:t>
      </w:r>
      <w:r w:rsidR="00666C9E">
        <w:rPr>
          <w:sz w:val="22"/>
        </w:rPr>
        <w:t>listed company</w:t>
      </w:r>
      <w:r>
        <w:rPr>
          <w:sz w:val="22"/>
        </w:rPr>
        <w:t xml:space="preserve"> shall inform the Commission and any securities exchange, where the securities of the </w:t>
      </w:r>
      <w:r w:rsidR="00666C9E">
        <w:rPr>
          <w:sz w:val="22"/>
        </w:rPr>
        <w:t>listed company</w:t>
      </w:r>
      <w:r>
        <w:rPr>
          <w:sz w:val="22"/>
        </w:rPr>
        <w:t xml:space="preserve"> are listed, forthwith of any decisions made in regard to – </w:t>
      </w:r>
    </w:p>
    <w:p w14:paraId="6ECD6BBA" w14:textId="638ABD8A" w:rsidR="008114A6" w:rsidRDefault="008B7298" w:rsidP="00FB0DAD">
      <w:pPr>
        <w:numPr>
          <w:ilvl w:val="0"/>
          <w:numId w:val="21"/>
        </w:numPr>
        <w:tabs>
          <w:tab w:val="left" w:pos="1134"/>
        </w:tabs>
        <w:ind w:left="1701" w:right="52" w:hanging="567"/>
      </w:pPr>
      <w:r>
        <w:t xml:space="preserve">an alteration to the </w:t>
      </w:r>
      <w:r w:rsidR="00666C9E">
        <w:t>listed company</w:t>
      </w:r>
      <w:r>
        <w:t xml:space="preserve">’s constitution; </w:t>
      </w:r>
    </w:p>
    <w:p w14:paraId="01A59A4F" w14:textId="77777777" w:rsidR="008114A6" w:rsidRDefault="008B7298" w:rsidP="00367F1E">
      <w:pPr>
        <w:numPr>
          <w:ilvl w:val="0"/>
          <w:numId w:val="21"/>
        </w:numPr>
        <w:ind w:left="1701" w:right="52" w:hanging="567"/>
      </w:pPr>
      <w:r>
        <w:t xml:space="preserve">a proposed change in its capital structure including the structure of its debt securities;    </w:t>
      </w:r>
    </w:p>
    <w:p w14:paraId="0DA71FB4" w14:textId="0552F08C" w:rsidR="008114A6" w:rsidRDefault="008B7298" w:rsidP="00367F1E">
      <w:pPr>
        <w:numPr>
          <w:ilvl w:val="0"/>
          <w:numId w:val="21"/>
        </w:numPr>
        <w:ind w:left="1701" w:right="52" w:hanging="567"/>
      </w:pPr>
      <w:r>
        <w:t>a change in the rights attached to any class of securities and any change in the rights attached to any shares into which any debt securities are convertible or exchangeable; and</w:t>
      </w:r>
    </w:p>
    <w:p w14:paraId="15DB391A" w14:textId="7D1865B1" w:rsidR="008114A6" w:rsidRDefault="008B7298" w:rsidP="00367F1E">
      <w:pPr>
        <w:numPr>
          <w:ilvl w:val="0"/>
          <w:numId w:val="21"/>
        </w:numPr>
        <w:ind w:left="1701" w:right="52" w:hanging="567"/>
      </w:pPr>
      <w:r>
        <w:t xml:space="preserve">a change in any of its senior officers. </w:t>
      </w:r>
    </w:p>
    <w:p w14:paraId="5810BBE8" w14:textId="08904B48" w:rsidR="008114A6" w:rsidRDefault="008B7298" w:rsidP="00432AE5">
      <w:pPr>
        <w:pStyle w:val="Heading2"/>
        <w:tabs>
          <w:tab w:val="left" w:pos="567"/>
          <w:tab w:val="left" w:pos="1134"/>
          <w:tab w:val="center" w:pos="1372"/>
        </w:tabs>
        <w:spacing w:before="120" w:after="120" w:line="240" w:lineRule="auto"/>
        <w:ind w:left="-6" w:firstLine="0"/>
        <w:jc w:val="left"/>
      </w:pPr>
      <w:r>
        <w:t>17.</w:t>
      </w:r>
      <w:r>
        <w:rPr>
          <w:rFonts w:ascii="Arial" w:eastAsia="Arial" w:hAnsi="Arial" w:cs="Arial"/>
        </w:rPr>
        <w:tab/>
      </w:r>
      <w:r>
        <w:t>Basis of issue</w:t>
      </w:r>
    </w:p>
    <w:p w14:paraId="15423F0D" w14:textId="6D114F53" w:rsidR="008114A6" w:rsidRDefault="008B7298" w:rsidP="00367F1E">
      <w:pPr>
        <w:ind w:left="567" w:right="52" w:firstLine="0"/>
      </w:pPr>
      <w:r>
        <w:t xml:space="preserve">A </w:t>
      </w:r>
      <w:r w:rsidR="00666C9E">
        <w:t>listed company</w:t>
      </w:r>
      <w:r>
        <w:t xml:space="preserve"> shall inform the Commission and any securities exchange, where the securities of the </w:t>
      </w:r>
      <w:r w:rsidR="00666C9E">
        <w:t>listed company</w:t>
      </w:r>
      <w:r>
        <w:t xml:space="preserve"> are listed, of the basis of issue of securities offered to the public for subscription or sale and of the results of any rights issue and, if applicable, of the basis of acceptance of excess applications, not later than the morning of the next business day after the relevant documents of title are finalised.</w:t>
      </w:r>
    </w:p>
    <w:p w14:paraId="38C4A1DA" w14:textId="4E642D36" w:rsidR="008114A6" w:rsidRDefault="008114A6">
      <w:pPr>
        <w:spacing w:after="0" w:line="259" w:lineRule="auto"/>
        <w:ind w:left="14" w:firstLine="0"/>
        <w:jc w:val="left"/>
      </w:pPr>
    </w:p>
    <w:p w14:paraId="6A81FF7C" w14:textId="555C2867" w:rsidR="008114A6" w:rsidRDefault="008B7298" w:rsidP="0009258F">
      <w:pPr>
        <w:pStyle w:val="Heading2"/>
        <w:tabs>
          <w:tab w:val="left" w:pos="567"/>
          <w:tab w:val="center" w:pos="2102"/>
        </w:tabs>
        <w:spacing w:after="5" w:line="249" w:lineRule="auto"/>
        <w:ind w:left="-8" w:firstLine="0"/>
        <w:jc w:val="left"/>
      </w:pPr>
      <w:r>
        <w:t>18.</w:t>
      </w:r>
      <w:r>
        <w:rPr>
          <w:rFonts w:ascii="Arial" w:eastAsia="Arial" w:hAnsi="Arial" w:cs="Arial"/>
        </w:rPr>
        <w:tab/>
      </w:r>
      <w:r>
        <w:t>Winding-up and liquidation</w:t>
      </w:r>
    </w:p>
    <w:p w14:paraId="1F8CFCA7" w14:textId="6C2C20A9" w:rsidR="008114A6" w:rsidRDefault="008B7298" w:rsidP="002F6971">
      <w:pPr>
        <w:tabs>
          <w:tab w:val="left" w:pos="1134"/>
        </w:tabs>
        <w:spacing w:before="120" w:after="120" w:line="240" w:lineRule="auto"/>
        <w:ind w:left="567" w:right="51" w:firstLine="0"/>
      </w:pPr>
      <w:r>
        <w:t xml:space="preserve">A </w:t>
      </w:r>
      <w:r w:rsidR="00666C9E">
        <w:t>listed company</w:t>
      </w:r>
      <w:r>
        <w:t xml:space="preserve"> shall inform the Commission and any securities exchange, where the securities of the </w:t>
      </w:r>
      <w:r w:rsidR="00666C9E">
        <w:t>listed company</w:t>
      </w:r>
      <w:r>
        <w:t xml:space="preserve"> are listed, on any of the following events as soon as the same shall come to the attention of the </w:t>
      </w:r>
      <w:r w:rsidR="00666C9E">
        <w:t>listed company</w:t>
      </w:r>
      <w:r>
        <w:t>–</w:t>
      </w:r>
    </w:p>
    <w:p w14:paraId="7EC55041" w14:textId="3CB8C829" w:rsidR="008114A6" w:rsidRDefault="008B7298" w:rsidP="002F6971">
      <w:pPr>
        <w:numPr>
          <w:ilvl w:val="0"/>
          <w:numId w:val="22"/>
        </w:numPr>
        <w:spacing w:before="120" w:after="120" w:line="240" w:lineRule="auto"/>
        <w:ind w:left="1701" w:right="51" w:hanging="567"/>
      </w:pPr>
      <w:r>
        <w:t>default on debt interest or repayment of principal;</w:t>
      </w:r>
    </w:p>
    <w:p w14:paraId="393EC83D" w14:textId="63616AA6" w:rsidR="008114A6" w:rsidRDefault="008B7298" w:rsidP="002F6971">
      <w:pPr>
        <w:numPr>
          <w:ilvl w:val="0"/>
          <w:numId w:val="22"/>
        </w:numPr>
        <w:spacing w:before="120" w:after="120" w:line="240" w:lineRule="auto"/>
        <w:ind w:left="1701" w:right="51" w:hanging="567"/>
      </w:pPr>
      <w:r>
        <w:t>the appointment of a receiver, manager or administrator;</w:t>
      </w:r>
    </w:p>
    <w:p w14:paraId="3AD6527B" w14:textId="64B913E9" w:rsidR="008114A6" w:rsidRDefault="008B7298" w:rsidP="002F6971">
      <w:pPr>
        <w:numPr>
          <w:ilvl w:val="0"/>
          <w:numId w:val="22"/>
        </w:numPr>
        <w:spacing w:before="120" w:after="120" w:line="240" w:lineRule="auto"/>
        <w:ind w:left="1701" w:right="51" w:hanging="567"/>
      </w:pPr>
      <w:r>
        <w:rPr>
          <w:sz w:val="22"/>
        </w:rPr>
        <w:t xml:space="preserve">the presentation of any winding-up petition or the making of any winding-up order or the appointment of a provisional liquidator in respect of the </w:t>
      </w:r>
      <w:r w:rsidR="00666C9E">
        <w:rPr>
          <w:sz w:val="22"/>
        </w:rPr>
        <w:t>listed company</w:t>
      </w:r>
      <w:r>
        <w:rPr>
          <w:sz w:val="22"/>
        </w:rPr>
        <w:t>, its holding company or any subsidiary;</w:t>
      </w:r>
      <w:r>
        <w:t xml:space="preserve"> </w:t>
      </w:r>
    </w:p>
    <w:p w14:paraId="417BCE00" w14:textId="0B4F540D" w:rsidR="008114A6" w:rsidRDefault="00D4663C" w:rsidP="002F6971">
      <w:pPr>
        <w:numPr>
          <w:ilvl w:val="0"/>
          <w:numId w:val="22"/>
        </w:numPr>
        <w:spacing w:before="120" w:after="120" w:line="240" w:lineRule="auto"/>
        <w:ind w:left="1701" w:right="51" w:hanging="567"/>
      </w:pPr>
      <w:r>
        <w:t xml:space="preserve">the passing of any resolution by the </w:t>
      </w:r>
      <w:r w:rsidR="00666C9E">
        <w:t>listed company</w:t>
      </w:r>
      <w:r>
        <w:t xml:space="preserve">, its holding company or any subsidiary that it be wound-up by way of members’ or creditors’ voluntary winding-up; the entry into possession of or the sale by any mortgagee of any of the </w:t>
      </w:r>
      <w:r w:rsidR="00666C9E">
        <w:t>listed company</w:t>
      </w:r>
      <w:r>
        <w:t>’s assets; or</w:t>
      </w:r>
    </w:p>
    <w:p w14:paraId="5A9AB9CD" w14:textId="24FE964C" w:rsidR="008114A6" w:rsidRDefault="008B7298" w:rsidP="00FB0DAD">
      <w:pPr>
        <w:numPr>
          <w:ilvl w:val="0"/>
          <w:numId w:val="22"/>
        </w:numPr>
        <w:tabs>
          <w:tab w:val="left" w:pos="1134"/>
        </w:tabs>
        <w:spacing w:before="120" w:after="120" w:line="240" w:lineRule="auto"/>
        <w:ind w:left="1701" w:right="51" w:hanging="567"/>
      </w:pPr>
      <w:r>
        <w:t xml:space="preserve">the making of any judgment, declaration or order by any court or tribunal of competent jurisdiction whether on appeal or at first instance, which may adversely affect the </w:t>
      </w:r>
      <w:r w:rsidR="00666C9E">
        <w:t>listed company</w:t>
      </w:r>
      <w:r>
        <w:t>’s enjoyment of any material part of its assets which in aggregate value represents an amount in excess of 10% of the consolidated net assets of the group.</w:t>
      </w:r>
    </w:p>
    <w:p w14:paraId="030785C5" w14:textId="54DC537D" w:rsidR="008114A6" w:rsidRDefault="008B7298" w:rsidP="00FB0DAD">
      <w:pPr>
        <w:pStyle w:val="Heading2"/>
        <w:tabs>
          <w:tab w:val="left" w:pos="567"/>
          <w:tab w:val="center" w:pos="2583"/>
        </w:tabs>
        <w:spacing w:before="120" w:after="120" w:line="240" w:lineRule="auto"/>
        <w:ind w:left="-6" w:firstLine="0"/>
        <w:jc w:val="left"/>
      </w:pPr>
      <w:r>
        <w:t>19.</w:t>
      </w:r>
      <w:r>
        <w:rPr>
          <w:rFonts w:ascii="Arial" w:eastAsia="Arial" w:hAnsi="Arial" w:cs="Arial"/>
        </w:rPr>
        <w:tab/>
      </w:r>
      <w:r>
        <w:t>Commission may require information</w:t>
      </w:r>
    </w:p>
    <w:p w14:paraId="6818CC7A" w14:textId="3AFBE279" w:rsidR="008114A6" w:rsidRDefault="008B7298" w:rsidP="00FB0DAD">
      <w:pPr>
        <w:tabs>
          <w:tab w:val="left" w:pos="1134"/>
        </w:tabs>
        <w:spacing w:before="120" w:after="120" w:line="240" w:lineRule="auto"/>
        <w:ind w:left="1796" w:right="52" w:hanging="1229"/>
      </w:pPr>
      <w:r>
        <w:t>(1)</w:t>
      </w:r>
      <w:r w:rsidR="0009258F">
        <w:tab/>
      </w:r>
      <w:r>
        <w:t xml:space="preserve">The Commission may, at any time, require a </w:t>
      </w:r>
      <w:r w:rsidR="00666C9E">
        <w:t>listed company</w:t>
      </w:r>
      <w:r>
        <w:t>–</w:t>
      </w:r>
    </w:p>
    <w:p w14:paraId="5622F2CB" w14:textId="5E4A8446" w:rsidR="008114A6" w:rsidRDefault="008B7298" w:rsidP="00FB0DAD">
      <w:pPr>
        <w:numPr>
          <w:ilvl w:val="0"/>
          <w:numId w:val="23"/>
        </w:numPr>
        <w:spacing w:before="120" w:after="120" w:line="240" w:lineRule="auto"/>
        <w:ind w:left="1701" w:right="49" w:hanging="567"/>
      </w:pPr>
      <w:r>
        <w:t>to provide to the Commission such information in the form and within the time limits as the Commission may require; and</w:t>
      </w:r>
    </w:p>
    <w:p w14:paraId="63DFABE5" w14:textId="44302CD6" w:rsidR="008114A6" w:rsidRDefault="008B7298" w:rsidP="00FB0DAD">
      <w:pPr>
        <w:numPr>
          <w:ilvl w:val="0"/>
          <w:numId w:val="23"/>
        </w:numPr>
        <w:spacing w:before="120" w:after="120" w:line="240" w:lineRule="auto"/>
        <w:ind w:left="1701" w:right="49" w:hanging="567"/>
      </w:pPr>
      <w:r>
        <w:rPr>
          <w:sz w:val="22"/>
        </w:rPr>
        <w:t>to publish that information in the form and within the time limits as the Commission considers appropriate for the purpose of protecting investors and maintaining the smooth operation of the market.</w:t>
      </w:r>
    </w:p>
    <w:p w14:paraId="1C5507BF" w14:textId="649436FA" w:rsidR="008114A6" w:rsidRDefault="008B7298" w:rsidP="00FB0DAD">
      <w:pPr>
        <w:tabs>
          <w:tab w:val="left" w:pos="1134"/>
        </w:tabs>
        <w:spacing w:before="120" w:after="120" w:line="240" w:lineRule="auto"/>
        <w:ind w:left="1134" w:right="52" w:hanging="567"/>
      </w:pPr>
      <w:r>
        <w:t>(2)</w:t>
      </w:r>
      <w:r w:rsidR="00FB0DAD">
        <w:tab/>
      </w:r>
      <w:r>
        <w:t xml:space="preserve">A </w:t>
      </w:r>
      <w:r w:rsidR="00666C9E">
        <w:t>listed company</w:t>
      </w:r>
      <w:r>
        <w:t xml:space="preserve"> who fails to comply with a requirement to publish information shall commit an offence.</w:t>
      </w:r>
    </w:p>
    <w:p w14:paraId="309AD78D" w14:textId="77777777" w:rsidR="0009258F" w:rsidRDefault="0009258F" w:rsidP="0009258F">
      <w:pPr>
        <w:spacing w:before="120" w:after="120" w:line="240" w:lineRule="auto"/>
        <w:ind w:left="34" w:right="130" w:hanging="11"/>
        <w:jc w:val="center"/>
        <w:rPr>
          <w:b/>
        </w:rPr>
      </w:pPr>
    </w:p>
    <w:p w14:paraId="467BA3C1" w14:textId="5B3237FD" w:rsidR="008114A6" w:rsidRDefault="008B7298" w:rsidP="0009258F">
      <w:pPr>
        <w:spacing w:before="120" w:after="120" w:line="240" w:lineRule="auto"/>
        <w:ind w:left="34" w:right="130" w:hanging="11"/>
        <w:jc w:val="center"/>
      </w:pPr>
      <w:r>
        <w:rPr>
          <w:b/>
        </w:rPr>
        <w:t>PART IV</w:t>
      </w:r>
      <w:r w:rsidR="0009258F">
        <w:rPr>
          <w:b/>
        </w:rPr>
        <w:t xml:space="preserve"> -</w:t>
      </w:r>
      <w:r>
        <w:rPr>
          <w:b/>
        </w:rPr>
        <w:t xml:space="preserve"> MISCELLANEOUS</w:t>
      </w:r>
    </w:p>
    <w:p w14:paraId="7A246CFE" w14:textId="41DFB753" w:rsidR="008114A6" w:rsidRDefault="008B7298" w:rsidP="00FB0DAD">
      <w:pPr>
        <w:pStyle w:val="Heading2"/>
        <w:tabs>
          <w:tab w:val="left" w:pos="567"/>
          <w:tab w:val="center" w:pos="1525"/>
        </w:tabs>
        <w:spacing w:after="5" w:line="249" w:lineRule="auto"/>
        <w:ind w:left="-8" w:firstLine="0"/>
        <w:jc w:val="left"/>
      </w:pPr>
      <w:r>
        <w:t>2</w:t>
      </w:r>
      <w:r w:rsidR="00D87169">
        <w:t>0</w:t>
      </w:r>
      <w:r>
        <w:t>.</w:t>
      </w:r>
      <w:r>
        <w:rPr>
          <w:rFonts w:ascii="Arial" w:eastAsia="Arial" w:hAnsi="Arial" w:cs="Arial"/>
        </w:rPr>
        <w:tab/>
      </w:r>
      <w:r>
        <w:t>Commencement</w:t>
      </w:r>
    </w:p>
    <w:p w14:paraId="6DA32A09" w14:textId="5DD1B3E8" w:rsidR="008114A6" w:rsidRDefault="008B7298" w:rsidP="00FB0DAD">
      <w:pPr>
        <w:ind w:left="567" w:right="52" w:firstLine="0"/>
      </w:pPr>
      <w:r>
        <w:t xml:space="preserve">These </w:t>
      </w:r>
      <w:r w:rsidR="00110FD3">
        <w:t>R</w:t>
      </w:r>
      <w:r>
        <w:t xml:space="preserve">ules come into </w:t>
      </w:r>
      <w:r w:rsidR="00713698">
        <w:t>force</w:t>
      </w:r>
      <w:r>
        <w:t xml:space="preserve"> on </w:t>
      </w:r>
      <w:r w:rsidR="003379FC">
        <w:t>[                       ]</w:t>
      </w:r>
      <w:r w:rsidR="0009258F">
        <w:t>.</w:t>
      </w:r>
    </w:p>
    <w:p w14:paraId="560011B5" w14:textId="77777777" w:rsidR="00110FD3" w:rsidRDefault="00110FD3" w:rsidP="00FB0DAD">
      <w:pPr>
        <w:ind w:left="567" w:right="52" w:firstLine="0"/>
      </w:pPr>
    </w:p>
    <w:p w14:paraId="2AAC3636" w14:textId="50EAB5D2" w:rsidR="00110FD3" w:rsidRDefault="00110FD3" w:rsidP="00FB0DAD">
      <w:pPr>
        <w:ind w:left="567" w:right="52" w:firstLine="0"/>
      </w:pPr>
      <w:r>
        <w:rPr>
          <w:rFonts w:eastAsia="Palatino Linotype"/>
        </w:rPr>
        <w:t>Made by the Financial Services Commission on [*]</w:t>
      </w:r>
    </w:p>
    <w:p w14:paraId="5BF3A85D" w14:textId="2D551E4C" w:rsidR="008114A6" w:rsidRDefault="008B7298" w:rsidP="003379FC">
      <w:pPr>
        <w:tabs>
          <w:tab w:val="center" w:pos="4524"/>
          <w:tab w:val="center" w:pos="8601"/>
        </w:tabs>
        <w:spacing w:after="3" w:line="259" w:lineRule="auto"/>
        <w:ind w:left="0" w:firstLine="0"/>
        <w:jc w:val="left"/>
        <w:sectPr w:rsidR="008114A6">
          <w:footerReference w:type="even" r:id="rId8"/>
          <w:footerReference w:type="default" r:id="rId9"/>
          <w:footerReference w:type="first" r:id="rId10"/>
          <w:pgSz w:w="12240" w:h="15840"/>
          <w:pgMar w:top="721" w:right="1743" w:bottom="1084" w:left="1839" w:header="720" w:footer="233" w:gutter="0"/>
          <w:cols w:space="720"/>
        </w:sectPr>
      </w:pPr>
      <w:r>
        <w:rPr>
          <w:rFonts w:ascii="Calibri" w:eastAsia="Calibri" w:hAnsi="Calibri" w:cs="Calibri"/>
          <w:sz w:val="22"/>
        </w:rPr>
        <w:tab/>
      </w:r>
    </w:p>
    <w:p w14:paraId="2BB66B7E" w14:textId="77777777" w:rsidR="009535B1" w:rsidRDefault="008B7298" w:rsidP="009535B1">
      <w:pPr>
        <w:pStyle w:val="Heading2"/>
        <w:rPr>
          <w:b w:val="0"/>
        </w:rPr>
      </w:pPr>
      <w:r>
        <w:t>SCHEDULE</w:t>
      </w:r>
    </w:p>
    <w:p w14:paraId="5E87D0B4" w14:textId="10467899" w:rsidR="008114A6" w:rsidRDefault="008B7298" w:rsidP="009535B1">
      <w:pPr>
        <w:tabs>
          <w:tab w:val="left" w:pos="2835"/>
        </w:tabs>
        <w:spacing w:after="0" w:line="259" w:lineRule="auto"/>
        <w:ind w:left="32" w:right="10"/>
        <w:jc w:val="center"/>
      </w:pPr>
      <w:r>
        <w:rPr>
          <w:b/>
        </w:rPr>
        <w:t>(rule 3)</w:t>
      </w:r>
    </w:p>
    <w:p w14:paraId="1B5E7D9B" w14:textId="77777777" w:rsidR="008114A6" w:rsidRDefault="008B7298">
      <w:pPr>
        <w:spacing w:after="0" w:line="259" w:lineRule="auto"/>
        <w:ind w:left="173" w:firstLine="0"/>
        <w:jc w:val="left"/>
      </w:pPr>
      <w:r>
        <w:rPr>
          <w:sz w:val="24"/>
        </w:rPr>
        <w:t xml:space="preserve"> </w:t>
      </w:r>
      <w:r>
        <w:t xml:space="preserve">  </w:t>
      </w:r>
    </w:p>
    <w:p w14:paraId="13057296" w14:textId="3BFD21C6" w:rsidR="008114A6" w:rsidRDefault="008B7298">
      <w:pPr>
        <w:pStyle w:val="Heading2"/>
        <w:spacing w:after="5" w:line="249" w:lineRule="auto"/>
        <w:ind w:left="1510"/>
        <w:jc w:val="left"/>
      </w:pPr>
      <w:r>
        <w:t xml:space="preserve">REGISTRATION STATEMENT OF </w:t>
      </w:r>
      <w:r w:rsidR="00666C9E">
        <w:t>LISTED COMPANY</w:t>
      </w:r>
    </w:p>
    <w:p w14:paraId="53099EB6" w14:textId="438ADDE0" w:rsidR="008114A6" w:rsidRDefault="008114A6">
      <w:pPr>
        <w:spacing w:after="0" w:line="259" w:lineRule="auto"/>
        <w:ind w:left="173" w:firstLine="0"/>
        <w:jc w:val="left"/>
      </w:pPr>
    </w:p>
    <w:p w14:paraId="331A8B21" w14:textId="7DFE60F7" w:rsidR="008114A6" w:rsidRDefault="008B7298">
      <w:pPr>
        <w:numPr>
          <w:ilvl w:val="0"/>
          <w:numId w:val="24"/>
        </w:numPr>
        <w:ind w:right="52" w:hanging="686"/>
      </w:pPr>
      <w:r>
        <w:t>Name;</w:t>
      </w:r>
    </w:p>
    <w:p w14:paraId="1C5830C1" w14:textId="746B986B" w:rsidR="008114A6" w:rsidRDefault="008B7298">
      <w:pPr>
        <w:numPr>
          <w:ilvl w:val="0"/>
          <w:numId w:val="24"/>
        </w:numPr>
        <w:ind w:right="52" w:hanging="686"/>
      </w:pPr>
      <w:r>
        <w:t>Registered Office Address;</w:t>
      </w:r>
    </w:p>
    <w:p w14:paraId="7E5325B0" w14:textId="5A5C7468" w:rsidR="008114A6" w:rsidRDefault="008B7298">
      <w:pPr>
        <w:numPr>
          <w:ilvl w:val="0"/>
          <w:numId w:val="24"/>
        </w:numPr>
        <w:ind w:right="52" w:hanging="686"/>
      </w:pPr>
      <w:r>
        <w:t xml:space="preserve">Registered Company No; </w:t>
      </w:r>
    </w:p>
    <w:p w14:paraId="56D9DF60" w14:textId="14FE063D" w:rsidR="008114A6" w:rsidRDefault="008B7298">
      <w:pPr>
        <w:numPr>
          <w:ilvl w:val="0"/>
          <w:numId w:val="24"/>
        </w:numPr>
        <w:ind w:right="52" w:hanging="686"/>
      </w:pPr>
      <w:r>
        <w:t>Names and addresses of members of the board of directors;</w:t>
      </w:r>
    </w:p>
    <w:p w14:paraId="7F5B4B40" w14:textId="580C2EB6" w:rsidR="008114A6" w:rsidRDefault="008B7298">
      <w:pPr>
        <w:numPr>
          <w:ilvl w:val="0"/>
          <w:numId w:val="24"/>
        </w:numPr>
        <w:ind w:right="52" w:hanging="686"/>
      </w:pPr>
      <w:r>
        <w:t>Address, telephone number and contact details of the principal place of business;</w:t>
      </w:r>
    </w:p>
    <w:p w14:paraId="6C62CD3C" w14:textId="77777777" w:rsidR="008114A6" w:rsidRDefault="008B7298">
      <w:pPr>
        <w:numPr>
          <w:ilvl w:val="0"/>
          <w:numId w:val="24"/>
        </w:numPr>
        <w:ind w:right="52" w:hanging="686"/>
      </w:pPr>
      <w:r>
        <w:t xml:space="preserve">Type of securities issued (and whether listed or not);    </w:t>
      </w:r>
    </w:p>
    <w:p w14:paraId="256861B9" w14:textId="4025C2E6" w:rsidR="008114A6" w:rsidRDefault="008B7298">
      <w:pPr>
        <w:numPr>
          <w:ilvl w:val="0"/>
          <w:numId w:val="24"/>
        </w:numPr>
        <w:spacing w:after="20" w:line="234" w:lineRule="auto"/>
        <w:ind w:right="52" w:hanging="686"/>
      </w:pPr>
      <w:r>
        <w:rPr>
          <w:sz w:val="22"/>
        </w:rPr>
        <w:t>Amount or value of each type of security as at the date of this Registration Statement;</w:t>
      </w:r>
    </w:p>
    <w:p w14:paraId="3079B17A" w14:textId="30ADE0AB" w:rsidR="008114A6" w:rsidRDefault="008B7298">
      <w:pPr>
        <w:numPr>
          <w:ilvl w:val="0"/>
          <w:numId w:val="24"/>
        </w:numPr>
        <w:ind w:right="52" w:hanging="686"/>
      </w:pPr>
      <w:r>
        <w:t>Name, address and shareholding of every insider;</w:t>
      </w:r>
    </w:p>
    <w:p w14:paraId="08CCFEE9" w14:textId="4BF84FB0" w:rsidR="008114A6" w:rsidRDefault="008B7298">
      <w:pPr>
        <w:numPr>
          <w:ilvl w:val="0"/>
          <w:numId w:val="25"/>
        </w:numPr>
        <w:ind w:right="52" w:hanging="686"/>
      </w:pPr>
      <w:r>
        <w:t>Name, address and contact details of Secretary;</w:t>
      </w:r>
    </w:p>
    <w:p w14:paraId="3B5BD91B" w14:textId="71612994" w:rsidR="008114A6" w:rsidRDefault="008B7298">
      <w:pPr>
        <w:numPr>
          <w:ilvl w:val="0"/>
          <w:numId w:val="25"/>
        </w:numPr>
        <w:ind w:right="52" w:hanging="686"/>
      </w:pPr>
      <w:r>
        <w:t>Name, address and contact details of Legal Advisers;</w:t>
      </w:r>
    </w:p>
    <w:p w14:paraId="4DA4BDF2" w14:textId="61CCF2CB" w:rsidR="008114A6" w:rsidRDefault="008B7298">
      <w:pPr>
        <w:numPr>
          <w:ilvl w:val="0"/>
          <w:numId w:val="25"/>
        </w:numPr>
        <w:ind w:right="52" w:hanging="686"/>
      </w:pPr>
      <w:r>
        <w:t>Name, address and contact details of Auditors;</w:t>
      </w:r>
    </w:p>
    <w:p w14:paraId="4417BE49" w14:textId="0E8B45B1" w:rsidR="008114A6" w:rsidRDefault="008B7298">
      <w:pPr>
        <w:numPr>
          <w:ilvl w:val="0"/>
          <w:numId w:val="25"/>
        </w:numPr>
        <w:ind w:right="52" w:hanging="686"/>
      </w:pPr>
      <w:r>
        <w:t>Name, address and contact details of Main Bankers</w:t>
      </w:r>
      <w:r w:rsidR="005C41DF">
        <w:t>;</w:t>
      </w:r>
    </w:p>
    <w:p w14:paraId="5DEBDA66" w14:textId="348949C0" w:rsidR="008114A6" w:rsidRDefault="008B7298">
      <w:pPr>
        <w:numPr>
          <w:ilvl w:val="0"/>
          <w:numId w:val="25"/>
        </w:numPr>
        <w:spacing w:after="51"/>
        <w:ind w:right="52" w:hanging="686"/>
      </w:pPr>
      <w:r>
        <w:t xml:space="preserve">Any other information as deemed necessary; </w:t>
      </w:r>
    </w:p>
    <w:p w14:paraId="3C2659C4" w14:textId="5D063BE0" w:rsidR="008114A6" w:rsidRDefault="008B7298">
      <w:pPr>
        <w:numPr>
          <w:ilvl w:val="0"/>
          <w:numId w:val="25"/>
        </w:numPr>
        <w:spacing w:after="51"/>
        <w:ind w:right="52" w:hanging="686"/>
      </w:pPr>
      <w:r>
        <w:t>Dated ……………………………………………………….…</w:t>
      </w:r>
    </w:p>
    <w:p w14:paraId="264E7E75" w14:textId="2900117F" w:rsidR="008114A6" w:rsidRDefault="008B7298">
      <w:pPr>
        <w:numPr>
          <w:ilvl w:val="0"/>
          <w:numId w:val="25"/>
        </w:numPr>
        <w:ind w:right="52" w:hanging="686"/>
      </w:pPr>
      <w:r>
        <w:t>Signed …………………………………………………….…..</w:t>
      </w:r>
    </w:p>
    <w:p w14:paraId="2C562892" w14:textId="4028A673" w:rsidR="008114A6" w:rsidRDefault="008B7298">
      <w:pPr>
        <w:ind w:left="869" w:right="52"/>
      </w:pPr>
      <w:r>
        <w:t xml:space="preserve">(to be signed by the Secretary of the </w:t>
      </w:r>
      <w:r w:rsidR="00666C9E">
        <w:t>listed company</w:t>
      </w:r>
      <w:r>
        <w:t xml:space="preserve">)   </w:t>
      </w:r>
    </w:p>
    <w:p w14:paraId="65D019F6" w14:textId="73EDD207" w:rsidR="008114A6" w:rsidRDefault="008114A6">
      <w:pPr>
        <w:spacing w:after="5" w:line="259" w:lineRule="auto"/>
        <w:ind w:left="175" w:firstLine="0"/>
        <w:jc w:val="center"/>
      </w:pPr>
    </w:p>
    <w:p w14:paraId="7B80DF3C" w14:textId="51B8AB3E" w:rsidR="008114A6" w:rsidRDefault="008114A6" w:rsidP="00B47EC8">
      <w:pPr>
        <w:spacing w:after="0" w:line="903" w:lineRule="auto"/>
        <w:ind w:right="3838"/>
        <w:jc w:val="left"/>
      </w:pPr>
    </w:p>
    <w:sectPr w:rsidR="008114A6">
      <w:footerReference w:type="even" r:id="rId11"/>
      <w:footerReference w:type="default" r:id="rId12"/>
      <w:footerReference w:type="first" r:id="rId13"/>
      <w:pgSz w:w="12240" w:h="15840"/>
      <w:pgMar w:top="1440" w:right="2154" w:bottom="144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163DB" w14:textId="77777777" w:rsidR="00B93956" w:rsidRDefault="00B93956">
      <w:pPr>
        <w:spacing w:after="0" w:line="240" w:lineRule="auto"/>
      </w:pPr>
      <w:r>
        <w:separator/>
      </w:r>
    </w:p>
  </w:endnote>
  <w:endnote w:type="continuationSeparator" w:id="0">
    <w:p w14:paraId="3BD45F76" w14:textId="77777777" w:rsidR="00B93956" w:rsidRDefault="00B93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31841" w14:textId="77777777" w:rsidR="008114A6" w:rsidRDefault="008B7298">
    <w:pPr>
      <w:spacing w:after="279" w:line="259" w:lineRule="auto"/>
      <w:ind w:left="0" w:right="51" w:firstLine="0"/>
      <w:jc w:val="center"/>
    </w:pPr>
    <w:r>
      <w:fldChar w:fldCharType="begin"/>
    </w:r>
    <w:r>
      <w:instrText xml:space="preserve"> PAGE   \* MERGEFORMAT </w:instrText>
    </w:r>
    <w:r>
      <w:fldChar w:fldCharType="separate"/>
    </w:r>
    <w:r>
      <w:rPr>
        <w:rFonts w:ascii="Calibri" w:eastAsia="Calibri" w:hAnsi="Calibri" w:cs="Calibri"/>
        <w:sz w:val="20"/>
      </w:rPr>
      <w:t>5</w:t>
    </w:r>
    <w:r>
      <w:rPr>
        <w:rFonts w:ascii="Calibri" w:eastAsia="Calibri" w:hAnsi="Calibri" w:cs="Calibri"/>
        <w:sz w:val="20"/>
      </w:rPr>
      <w:fldChar w:fldCharType="end"/>
    </w:r>
    <w:r>
      <w:rPr>
        <w:rFonts w:ascii="Calibri" w:eastAsia="Calibri" w:hAnsi="Calibri" w:cs="Calibri"/>
        <w:sz w:val="20"/>
      </w:rPr>
      <w:t xml:space="preserve"> </w:t>
    </w:r>
    <w:r>
      <w:t xml:space="preserve">  </w:t>
    </w:r>
  </w:p>
  <w:p w14:paraId="10D666FC" w14:textId="77777777" w:rsidR="008114A6" w:rsidRDefault="008B7298">
    <w:pPr>
      <w:spacing w:after="0" w:line="259" w:lineRule="auto"/>
      <w:ind w:left="110" w:firstLine="0"/>
      <w:jc w:val="center"/>
    </w:pPr>
    <w:r>
      <w:rPr>
        <w:rFonts w:ascii="Calibri" w:eastAsia="Calibri" w:hAnsi="Calibri" w:cs="Calibri"/>
        <w:sz w:val="20"/>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213803"/>
      <w:docPartObj>
        <w:docPartGallery w:val="Page Numbers (Bottom of Page)"/>
        <w:docPartUnique/>
      </w:docPartObj>
    </w:sdtPr>
    <w:sdtEndPr>
      <w:rPr>
        <w:noProof/>
      </w:rPr>
    </w:sdtEndPr>
    <w:sdtContent>
      <w:p w14:paraId="66B59DE7" w14:textId="2C556557" w:rsidR="007C7497" w:rsidRDefault="007C74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A5C88A" w14:textId="48774085" w:rsidR="008114A6" w:rsidRDefault="008114A6">
    <w:pPr>
      <w:spacing w:after="0" w:line="259" w:lineRule="auto"/>
      <w:ind w:left="11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2C405" w14:textId="77777777" w:rsidR="008114A6" w:rsidRDefault="008B7298">
    <w:pPr>
      <w:spacing w:after="279" w:line="259" w:lineRule="auto"/>
      <w:ind w:left="0" w:right="51" w:firstLine="0"/>
      <w:jc w:val="center"/>
    </w:pPr>
    <w:r>
      <w:fldChar w:fldCharType="begin"/>
    </w:r>
    <w:r>
      <w:instrText xml:space="preserve"> PAGE   \* MERGEFORMAT </w:instrText>
    </w:r>
    <w:r>
      <w:fldChar w:fldCharType="separate"/>
    </w:r>
    <w:r>
      <w:rPr>
        <w:rFonts w:ascii="Calibri" w:eastAsia="Calibri" w:hAnsi="Calibri" w:cs="Calibri"/>
        <w:sz w:val="20"/>
      </w:rPr>
      <w:t>5</w:t>
    </w:r>
    <w:r>
      <w:rPr>
        <w:rFonts w:ascii="Calibri" w:eastAsia="Calibri" w:hAnsi="Calibri" w:cs="Calibri"/>
        <w:sz w:val="20"/>
      </w:rPr>
      <w:fldChar w:fldCharType="end"/>
    </w:r>
    <w:r>
      <w:rPr>
        <w:rFonts w:ascii="Calibri" w:eastAsia="Calibri" w:hAnsi="Calibri" w:cs="Calibri"/>
        <w:sz w:val="20"/>
      </w:rPr>
      <w:t xml:space="preserve"> </w:t>
    </w:r>
    <w:r>
      <w:t xml:space="preserve">  </w:t>
    </w:r>
  </w:p>
  <w:p w14:paraId="2006BB13" w14:textId="77777777" w:rsidR="008114A6" w:rsidRDefault="008B7298">
    <w:pPr>
      <w:spacing w:after="0" w:line="259" w:lineRule="auto"/>
      <w:ind w:left="110" w:firstLine="0"/>
      <w:jc w:val="center"/>
    </w:pPr>
    <w:r>
      <w:rPr>
        <w:rFonts w:ascii="Calibri" w:eastAsia="Calibri" w:hAnsi="Calibri" w:cs="Calibri"/>
        <w:sz w:val="20"/>
      </w:rPr>
      <w:t xml:space="preserve"> </w: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278E5" w14:textId="77777777" w:rsidR="008114A6" w:rsidRDefault="008114A6">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6642412"/>
      <w:docPartObj>
        <w:docPartGallery w:val="Page Numbers (Bottom of Page)"/>
        <w:docPartUnique/>
      </w:docPartObj>
    </w:sdtPr>
    <w:sdtEndPr>
      <w:rPr>
        <w:noProof/>
      </w:rPr>
    </w:sdtEndPr>
    <w:sdtContent>
      <w:p w14:paraId="002DC579" w14:textId="7504640B" w:rsidR="0081525D" w:rsidRDefault="008152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D02957" w14:textId="77777777" w:rsidR="008114A6" w:rsidRDefault="008114A6">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65737" w14:textId="77777777" w:rsidR="008114A6" w:rsidRDefault="008114A6">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E5DD4" w14:textId="77777777" w:rsidR="00B93956" w:rsidRDefault="00B93956">
      <w:pPr>
        <w:spacing w:after="0" w:line="240" w:lineRule="auto"/>
      </w:pPr>
      <w:r>
        <w:separator/>
      </w:r>
    </w:p>
  </w:footnote>
  <w:footnote w:type="continuationSeparator" w:id="0">
    <w:p w14:paraId="625EC9E3" w14:textId="77777777" w:rsidR="00B93956" w:rsidRDefault="00B939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1C02"/>
    <w:multiLevelType w:val="hybridMultilevel"/>
    <w:tmpl w:val="64185F54"/>
    <w:lvl w:ilvl="0" w:tplc="7DF0E202">
      <w:start w:val="1"/>
      <w:numFmt w:val="decimal"/>
      <w:lvlText w:val="(%1)"/>
      <w:lvlJc w:val="left"/>
      <w:pPr>
        <w:ind w:left="17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5063408">
      <w:start w:val="1"/>
      <w:numFmt w:val="lowerLetter"/>
      <w:lvlText w:val="%2"/>
      <w:lvlJc w:val="left"/>
      <w:pPr>
        <w:ind w:left="2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D5AF0DE">
      <w:start w:val="1"/>
      <w:numFmt w:val="lowerRoman"/>
      <w:lvlText w:val="(%3)"/>
      <w:lvlJc w:val="left"/>
      <w:pPr>
        <w:ind w:left="28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DAC9630">
      <w:start w:val="1"/>
      <w:numFmt w:val="decimal"/>
      <w:lvlText w:val="%4"/>
      <w:lvlJc w:val="left"/>
      <w:pPr>
        <w:ind w:left="32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6A290A4">
      <w:start w:val="1"/>
      <w:numFmt w:val="lowerLetter"/>
      <w:lvlText w:val="%5"/>
      <w:lvlJc w:val="left"/>
      <w:pPr>
        <w:ind w:left="39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3FC09C6">
      <w:start w:val="1"/>
      <w:numFmt w:val="lowerRoman"/>
      <w:lvlText w:val="%6"/>
      <w:lvlJc w:val="left"/>
      <w:pPr>
        <w:ind w:left="46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BDE282A">
      <w:start w:val="1"/>
      <w:numFmt w:val="decimal"/>
      <w:lvlText w:val="%7"/>
      <w:lvlJc w:val="left"/>
      <w:pPr>
        <w:ind w:left="54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170187E">
      <w:start w:val="1"/>
      <w:numFmt w:val="lowerLetter"/>
      <w:lvlText w:val="%8"/>
      <w:lvlJc w:val="left"/>
      <w:pPr>
        <w:ind w:left="61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568A4A0">
      <w:start w:val="1"/>
      <w:numFmt w:val="lowerRoman"/>
      <w:lvlText w:val="%9"/>
      <w:lvlJc w:val="left"/>
      <w:pPr>
        <w:ind w:left="68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33129B5"/>
    <w:multiLevelType w:val="hybridMultilevel"/>
    <w:tmpl w:val="8280CDE0"/>
    <w:lvl w:ilvl="0" w:tplc="A39E54CC">
      <w:start w:val="1"/>
      <w:numFmt w:val="decimal"/>
      <w:lvlText w:val="(%1)"/>
      <w:lvlJc w:val="left"/>
      <w:pPr>
        <w:ind w:left="14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2DA267E">
      <w:start w:val="1"/>
      <w:numFmt w:val="lowerLetter"/>
      <w:lvlText w:val="%2"/>
      <w:lvlJc w:val="left"/>
      <w:pPr>
        <w:ind w:left="21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8D8267C">
      <w:start w:val="1"/>
      <w:numFmt w:val="lowerRoman"/>
      <w:lvlText w:val="%3"/>
      <w:lvlJc w:val="left"/>
      <w:pPr>
        <w:ind w:left="28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B8A518C">
      <w:start w:val="1"/>
      <w:numFmt w:val="decimal"/>
      <w:lvlText w:val="%4"/>
      <w:lvlJc w:val="left"/>
      <w:pPr>
        <w:ind w:left="36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C9C2A8E">
      <w:start w:val="1"/>
      <w:numFmt w:val="lowerLetter"/>
      <w:lvlText w:val="%5"/>
      <w:lvlJc w:val="left"/>
      <w:pPr>
        <w:ind w:left="43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610700E">
      <w:start w:val="1"/>
      <w:numFmt w:val="lowerRoman"/>
      <w:lvlText w:val="%6"/>
      <w:lvlJc w:val="left"/>
      <w:pPr>
        <w:ind w:left="50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AF000E2">
      <w:start w:val="1"/>
      <w:numFmt w:val="decimal"/>
      <w:lvlText w:val="%7"/>
      <w:lvlJc w:val="left"/>
      <w:pPr>
        <w:ind w:left="57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F200B9A">
      <w:start w:val="1"/>
      <w:numFmt w:val="lowerLetter"/>
      <w:lvlText w:val="%8"/>
      <w:lvlJc w:val="left"/>
      <w:pPr>
        <w:ind w:left="64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2100B5A">
      <w:start w:val="1"/>
      <w:numFmt w:val="lowerRoman"/>
      <w:lvlText w:val="%9"/>
      <w:lvlJc w:val="left"/>
      <w:pPr>
        <w:ind w:left="72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03DB0634"/>
    <w:multiLevelType w:val="hybridMultilevel"/>
    <w:tmpl w:val="FF108F8C"/>
    <w:lvl w:ilvl="0" w:tplc="63F2CCB0">
      <w:start w:val="1"/>
      <w:numFmt w:val="upperLetter"/>
      <w:lvlText w:val="(%1)"/>
      <w:lvlJc w:val="left"/>
      <w:pPr>
        <w:ind w:left="2535" w:hanging="360"/>
      </w:pPr>
      <w:rPr>
        <w:rFonts w:hint="default"/>
      </w:rPr>
    </w:lvl>
    <w:lvl w:ilvl="1" w:tplc="08090019" w:tentative="1">
      <w:start w:val="1"/>
      <w:numFmt w:val="lowerLetter"/>
      <w:lvlText w:val="%2."/>
      <w:lvlJc w:val="left"/>
      <w:pPr>
        <w:ind w:left="3255" w:hanging="360"/>
      </w:pPr>
    </w:lvl>
    <w:lvl w:ilvl="2" w:tplc="0809001B" w:tentative="1">
      <w:start w:val="1"/>
      <w:numFmt w:val="lowerRoman"/>
      <w:lvlText w:val="%3."/>
      <w:lvlJc w:val="right"/>
      <w:pPr>
        <w:ind w:left="3975" w:hanging="180"/>
      </w:pPr>
    </w:lvl>
    <w:lvl w:ilvl="3" w:tplc="0809000F" w:tentative="1">
      <w:start w:val="1"/>
      <w:numFmt w:val="decimal"/>
      <w:lvlText w:val="%4."/>
      <w:lvlJc w:val="left"/>
      <w:pPr>
        <w:ind w:left="4695" w:hanging="360"/>
      </w:pPr>
    </w:lvl>
    <w:lvl w:ilvl="4" w:tplc="08090019" w:tentative="1">
      <w:start w:val="1"/>
      <w:numFmt w:val="lowerLetter"/>
      <w:lvlText w:val="%5."/>
      <w:lvlJc w:val="left"/>
      <w:pPr>
        <w:ind w:left="5415" w:hanging="360"/>
      </w:pPr>
    </w:lvl>
    <w:lvl w:ilvl="5" w:tplc="0809001B" w:tentative="1">
      <w:start w:val="1"/>
      <w:numFmt w:val="lowerRoman"/>
      <w:lvlText w:val="%6."/>
      <w:lvlJc w:val="right"/>
      <w:pPr>
        <w:ind w:left="6135" w:hanging="180"/>
      </w:pPr>
    </w:lvl>
    <w:lvl w:ilvl="6" w:tplc="0809000F" w:tentative="1">
      <w:start w:val="1"/>
      <w:numFmt w:val="decimal"/>
      <w:lvlText w:val="%7."/>
      <w:lvlJc w:val="left"/>
      <w:pPr>
        <w:ind w:left="6855" w:hanging="360"/>
      </w:pPr>
    </w:lvl>
    <w:lvl w:ilvl="7" w:tplc="08090019" w:tentative="1">
      <w:start w:val="1"/>
      <w:numFmt w:val="lowerLetter"/>
      <w:lvlText w:val="%8."/>
      <w:lvlJc w:val="left"/>
      <w:pPr>
        <w:ind w:left="7575" w:hanging="360"/>
      </w:pPr>
    </w:lvl>
    <w:lvl w:ilvl="8" w:tplc="0809001B" w:tentative="1">
      <w:start w:val="1"/>
      <w:numFmt w:val="lowerRoman"/>
      <w:lvlText w:val="%9."/>
      <w:lvlJc w:val="right"/>
      <w:pPr>
        <w:ind w:left="8295" w:hanging="180"/>
      </w:pPr>
    </w:lvl>
  </w:abstractNum>
  <w:abstractNum w:abstractNumId="3" w15:restartNumberingAfterBreak="0">
    <w:nsid w:val="04AF4C56"/>
    <w:multiLevelType w:val="hybridMultilevel"/>
    <w:tmpl w:val="794E1E4A"/>
    <w:lvl w:ilvl="0" w:tplc="50123B1E">
      <w:start w:val="1"/>
      <w:numFmt w:val="lowerLetter"/>
      <w:lvlText w:val="(%1)"/>
      <w:lvlJc w:val="left"/>
      <w:pPr>
        <w:ind w:left="21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94A9E0A">
      <w:start w:val="1"/>
      <w:numFmt w:val="lowerLetter"/>
      <w:lvlText w:val="%2"/>
      <w:lvlJc w:val="left"/>
      <w:pPr>
        <w:ind w:left="28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CF8A892">
      <w:start w:val="1"/>
      <w:numFmt w:val="lowerRoman"/>
      <w:lvlText w:val="%3"/>
      <w:lvlJc w:val="left"/>
      <w:pPr>
        <w:ind w:left="36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9D8DA32">
      <w:start w:val="1"/>
      <w:numFmt w:val="decimal"/>
      <w:lvlText w:val="%4"/>
      <w:lvlJc w:val="left"/>
      <w:pPr>
        <w:ind w:left="43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5CC218E">
      <w:start w:val="1"/>
      <w:numFmt w:val="lowerLetter"/>
      <w:lvlText w:val="%5"/>
      <w:lvlJc w:val="left"/>
      <w:pPr>
        <w:ind w:left="50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24E33F4">
      <w:start w:val="1"/>
      <w:numFmt w:val="lowerRoman"/>
      <w:lvlText w:val="%6"/>
      <w:lvlJc w:val="left"/>
      <w:pPr>
        <w:ind w:left="57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D2665E4">
      <w:start w:val="1"/>
      <w:numFmt w:val="decimal"/>
      <w:lvlText w:val="%7"/>
      <w:lvlJc w:val="left"/>
      <w:pPr>
        <w:ind w:left="64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8B64D82">
      <w:start w:val="1"/>
      <w:numFmt w:val="lowerLetter"/>
      <w:lvlText w:val="%8"/>
      <w:lvlJc w:val="left"/>
      <w:pPr>
        <w:ind w:left="72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A945096">
      <w:start w:val="1"/>
      <w:numFmt w:val="lowerRoman"/>
      <w:lvlText w:val="%9"/>
      <w:lvlJc w:val="left"/>
      <w:pPr>
        <w:ind w:left="79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079472F0"/>
    <w:multiLevelType w:val="hybridMultilevel"/>
    <w:tmpl w:val="54FCCC70"/>
    <w:lvl w:ilvl="0" w:tplc="8A708F22">
      <w:start w:val="1"/>
      <w:numFmt w:val="decimal"/>
      <w:lvlText w:val="(%1)"/>
      <w:lvlJc w:val="left"/>
      <w:pPr>
        <w:ind w:left="2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8DA3D2C">
      <w:start w:val="1"/>
      <w:numFmt w:val="lowerLetter"/>
      <w:lvlText w:val="%2"/>
      <w:lvlJc w:val="left"/>
      <w:pPr>
        <w:ind w:left="21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7CAB712">
      <w:start w:val="1"/>
      <w:numFmt w:val="lowerRoman"/>
      <w:lvlText w:val="%3"/>
      <w:lvlJc w:val="left"/>
      <w:pPr>
        <w:ind w:left="28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778970A">
      <w:start w:val="1"/>
      <w:numFmt w:val="decimal"/>
      <w:lvlText w:val="%4"/>
      <w:lvlJc w:val="left"/>
      <w:pPr>
        <w:ind w:left="35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D789400">
      <w:start w:val="1"/>
      <w:numFmt w:val="lowerLetter"/>
      <w:lvlText w:val="%5"/>
      <w:lvlJc w:val="left"/>
      <w:pPr>
        <w:ind w:left="42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F180BC2">
      <w:start w:val="1"/>
      <w:numFmt w:val="lowerRoman"/>
      <w:lvlText w:val="%6"/>
      <w:lvlJc w:val="left"/>
      <w:pPr>
        <w:ind w:left="49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082DF7E">
      <w:start w:val="1"/>
      <w:numFmt w:val="decimal"/>
      <w:lvlText w:val="%7"/>
      <w:lvlJc w:val="left"/>
      <w:pPr>
        <w:ind w:left="57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4045DCE">
      <w:start w:val="1"/>
      <w:numFmt w:val="lowerLetter"/>
      <w:lvlText w:val="%8"/>
      <w:lvlJc w:val="left"/>
      <w:pPr>
        <w:ind w:left="64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D4E7D4A">
      <w:start w:val="1"/>
      <w:numFmt w:val="lowerRoman"/>
      <w:lvlText w:val="%9"/>
      <w:lvlJc w:val="left"/>
      <w:pPr>
        <w:ind w:left="71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07DC357B"/>
    <w:multiLevelType w:val="hybridMultilevel"/>
    <w:tmpl w:val="CBCC0206"/>
    <w:lvl w:ilvl="0" w:tplc="E2103870">
      <w:start w:val="1"/>
      <w:numFmt w:val="lowerLetter"/>
      <w:lvlText w:val="(%1)"/>
      <w:lvlJc w:val="left"/>
      <w:pPr>
        <w:ind w:left="14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D328418">
      <w:start w:val="1"/>
      <w:numFmt w:val="lowerRoman"/>
      <w:lvlText w:val="(%2)"/>
      <w:lvlJc w:val="left"/>
      <w:pPr>
        <w:ind w:left="2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10E816">
      <w:start w:val="1"/>
      <w:numFmt w:val="lowerRoman"/>
      <w:lvlText w:val="%3"/>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33E57E4">
      <w:start w:val="1"/>
      <w:numFmt w:val="decimal"/>
      <w:lvlText w:val="%4"/>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1E1780">
      <w:start w:val="1"/>
      <w:numFmt w:val="lowerLetter"/>
      <w:lvlText w:val="%5"/>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C52973E">
      <w:start w:val="1"/>
      <w:numFmt w:val="lowerRoman"/>
      <w:lvlText w:val="%6"/>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5CFB08">
      <w:start w:val="1"/>
      <w:numFmt w:val="decimal"/>
      <w:lvlText w:val="%7"/>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E246972">
      <w:start w:val="1"/>
      <w:numFmt w:val="lowerLetter"/>
      <w:lvlText w:val="%8"/>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8EA41DA">
      <w:start w:val="1"/>
      <w:numFmt w:val="lowerRoman"/>
      <w:lvlText w:val="%9"/>
      <w:lvlJc w:val="left"/>
      <w:pPr>
        <w:ind w:left="6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0FC536C"/>
    <w:multiLevelType w:val="hybridMultilevel"/>
    <w:tmpl w:val="435C84C0"/>
    <w:lvl w:ilvl="0" w:tplc="606224FE">
      <w:start w:val="1"/>
      <w:numFmt w:val="decimal"/>
      <w:lvlText w:val="(%1)"/>
      <w:lvlJc w:val="left"/>
      <w:pPr>
        <w:ind w:left="17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C3A6604">
      <w:start w:val="1"/>
      <w:numFmt w:val="lowerLetter"/>
      <w:lvlText w:val="(%2)"/>
      <w:lvlJc w:val="left"/>
      <w:pPr>
        <w:ind w:left="23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730C96C">
      <w:start w:val="1"/>
      <w:numFmt w:val="lowerRoman"/>
      <w:lvlText w:val="%3"/>
      <w:lvlJc w:val="left"/>
      <w:pPr>
        <w:ind w:left="27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39C9DDC">
      <w:start w:val="1"/>
      <w:numFmt w:val="decimal"/>
      <w:lvlText w:val="%4"/>
      <w:lvlJc w:val="left"/>
      <w:pPr>
        <w:ind w:left="35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D2C7B9E">
      <w:start w:val="1"/>
      <w:numFmt w:val="lowerLetter"/>
      <w:lvlText w:val="%5"/>
      <w:lvlJc w:val="left"/>
      <w:pPr>
        <w:ind w:left="42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AC4D768">
      <w:start w:val="1"/>
      <w:numFmt w:val="lowerRoman"/>
      <w:lvlText w:val="%6"/>
      <w:lvlJc w:val="left"/>
      <w:pPr>
        <w:ind w:left="49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9E024CE">
      <w:start w:val="1"/>
      <w:numFmt w:val="decimal"/>
      <w:lvlText w:val="%7"/>
      <w:lvlJc w:val="left"/>
      <w:pPr>
        <w:ind w:left="56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BFAC112">
      <w:start w:val="1"/>
      <w:numFmt w:val="lowerLetter"/>
      <w:lvlText w:val="%8"/>
      <w:lvlJc w:val="left"/>
      <w:pPr>
        <w:ind w:left="63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DD60B9E">
      <w:start w:val="1"/>
      <w:numFmt w:val="lowerRoman"/>
      <w:lvlText w:val="%9"/>
      <w:lvlJc w:val="left"/>
      <w:pPr>
        <w:ind w:left="71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113E36D1"/>
    <w:multiLevelType w:val="hybridMultilevel"/>
    <w:tmpl w:val="73E0D88A"/>
    <w:lvl w:ilvl="0" w:tplc="A1BC5B32">
      <w:start w:val="1"/>
      <w:numFmt w:val="decimal"/>
      <w:lvlText w:val="(%1)"/>
      <w:lvlJc w:val="left"/>
      <w:pPr>
        <w:ind w:left="21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FEC1B4A">
      <w:start w:val="1"/>
      <w:numFmt w:val="lowerLetter"/>
      <w:lvlText w:val="%2"/>
      <w:lvlJc w:val="left"/>
      <w:pPr>
        <w:ind w:left="28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A40BD36">
      <w:start w:val="1"/>
      <w:numFmt w:val="lowerRoman"/>
      <w:lvlText w:val="%3"/>
      <w:lvlJc w:val="left"/>
      <w:pPr>
        <w:ind w:left="36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CCE0F60">
      <w:start w:val="1"/>
      <w:numFmt w:val="decimal"/>
      <w:lvlText w:val="%4"/>
      <w:lvlJc w:val="left"/>
      <w:pPr>
        <w:ind w:left="43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22A055E">
      <w:start w:val="1"/>
      <w:numFmt w:val="lowerLetter"/>
      <w:lvlText w:val="%5"/>
      <w:lvlJc w:val="left"/>
      <w:pPr>
        <w:ind w:left="50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DD4A5AA">
      <w:start w:val="1"/>
      <w:numFmt w:val="lowerRoman"/>
      <w:lvlText w:val="%6"/>
      <w:lvlJc w:val="left"/>
      <w:pPr>
        <w:ind w:left="57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7C20930">
      <w:start w:val="1"/>
      <w:numFmt w:val="decimal"/>
      <w:lvlText w:val="%7"/>
      <w:lvlJc w:val="left"/>
      <w:pPr>
        <w:ind w:left="64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BA251FC">
      <w:start w:val="1"/>
      <w:numFmt w:val="lowerLetter"/>
      <w:lvlText w:val="%8"/>
      <w:lvlJc w:val="left"/>
      <w:pPr>
        <w:ind w:left="72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8B0D226">
      <w:start w:val="1"/>
      <w:numFmt w:val="lowerRoman"/>
      <w:lvlText w:val="%9"/>
      <w:lvlJc w:val="left"/>
      <w:pPr>
        <w:ind w:left="79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11687591"/>
    <w:multiLevelType w:val="hybridMultilevel"/>
    <w:tmpl w:val="11B23CAA"/>
    <w:lvl w:ilvl="0" w:tplc="BD9ECCD2">
      <w:start w:val="1"/>
      <w:numFmt w:val="lowerLetter"/>
      <w:lvlText w:val="(%1)"/>
      <w:lvlJc w:val="left"/>
      <w:pPr>
        <w:ind w:left="2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DE2B936">
      <w:start w:val="1"/>
      <w:numFmt w:val="lowerLetter"/>
      <w:lvlText w:val="%2"/>
      <w:lvlJc w:val="left"/>
      <w:pPr>
        <w:ind w:left="27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0FAD95E">
      <w:start w:val="1"/>
      <w:numFmt w:val="lowerRoman"/>
      <w:lvlText w:val="%3"/>
      <w:lvlJc w:val="left"/>
      <w:pPr>
        <w:ind w:left="35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86A330C">
      <w:start w:val="1"/>
      <w:numFmt w:val="decimal"/>
      <w:lvlText w:val="%4"/>
      <w:lvlJc w:val="left"/>
      <w:pPr>
        <w:ind w:left="42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67EB43C">
      <w:start w:val="1"/>
      <w:numFmt w:val="lowerLetter"/>
      <w:lvlText w:val="%5"/>
      <w:lvlJc w:val="left"/>
      <w:pPr>
        <w:ind w:left="49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B9CA9D6">
      <w:start w:val="1"/>
      <w:numFmt w:val="lowerRoman"/>
      <w:lvlText w:val="%6"/>
      <w:lvlJc w:val="left"/>
      <w:pPr>
        <w:ind w:left="56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54661BA">
      <w:start w:val="1"/>
      <w:numFmt w:val="decimal"/>
      <w:lvlText w:val="%7"/>
      <w:lvlJc w:val="left"/>
      <w:pPr>
        <w:ind w:left="63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734438C">
      <w:start w:val="1"/>
      <w:numFmt w:val="lowerLetter"/>
      <w:lvlText w:val="%8"/>
      <w:lvlJc w:val="left"/>
      <w:pPr>
        <w:ind w:left="71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C9450BA">
      <w:start w:val="1"/>
      <w:numFmt w:val="lowerRoman"/>
      <w:lvlText w:val="%9"/>
      <w:lvlJc w:val="left"/>
      <w:pPr>
        <w:ind w:left="78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1FCA4458"/>
    <w:multiLevelType w:val="hybridMultilevel"/>
    <w:tmpl w:val="6F744F0C"/>
    <w:lvl w:ilvl="0" w:tplc="D9682460">
      <w:start w:val="1"/>
      <w:numFmt w:val="decimal"/>
      <w:lvlText w:val="(%1)"/>
      <w:lvlJc w:val="left"/>
      <w:pPr>
        <w:ind w:left="17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1707714">
      <w:start w:val="1"/>
      <w:numFmt w:val="lowerLetter"/>
      <w:lvlText w:val="(%2)"/>
      <w:lvlJc w:val="left"/>
      <w:pPr>
        <w:ind w:left="20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DCA95B0">
      <w:start w:val="1"/>
      <w:numFmt w:val="lowerRoman"/>
      <w:lvlText w:val="%3"/>
      <w:lvlJc w:val="left"/>
      <w:pPr>
        <w:ind w:left="27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0202212">
      <w:start w:val="1"/>
      <w:numFmt w:val="decimal"/>
      <w:lvlText w:val="%4"/>
      <w:lvlJc w:val="left"/>
      <w:pPr>
        <w:ind w:left="35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51686E4">
      <w:start w:val="1"/>
      <w:numFmt w:val="lowerLetter"/>
      <w:lvlText w:val="%5"/>
      <w:lvlJc w:val="left"/>
      <w:pPr>
        <w:ind w:left="42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1800604">
      <w:start w:val="1"/>
      <w:numFmt w:val="lowerRoman"/>
      <w:lvlText w:val="%6"/>
      <w:lvlJc w:val="left"/>
      <w:pPr>
        <w:ind w:left="49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89C7916">
      <w:start w:val="1"/>
      <w:numFmt w:val="decimal"/>
      <w:lvlText w:val="%7"/>
      <w:lvlJc w:val="left"/>
      <w:pPr>
        <w:ind w:left="56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3943C6A">
      <w:start w:val="1"/>
      <w:numFmt w:val="lowerLetter"/>
      <w:lvlText w:val="%8"/>
      <w:lvlJc w:val="left"/>
      <w:pPr>
        <w:ind w:left="63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BEAC900">
      <w:start w:val="1"/>
      <w:numFmt w:val="lowerRoman"/>
      <w:lvlText w:val="%9"/>
      <w:lvlJc w:val="left"/>
      <w:pPr>
        <w:ind w:left="71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22583AE1"/>
    <w:multiLevelType w:val="hybridMultilevel"/>
    <w:tmpl w:val="3348B29C"/>
    <w:lvl w:ilvl="0" w:tplc="B75E1F3E">
      <w:start w:val="1"/>
      <w:numFmt w:val="decimal"/>
      <w:lvlText w:val="(%1)"/>
      <w:lvlJc w:val="left"/>
      <w:pPr>
        <w:ind w:left="17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244F6CE">
      <w:start w:val="1"/>
      <w:numFmt w:val="lowerLetter"/>
      <w:lvlText w:val="(%2)"/>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A05A14">
      <w:start w:val="1"/>
      <w:numFmt w:val="lowerRoman"/>
      <w:lvlText w:val="%3"/>
      <w:lvlJc w:val="left"/>
      <w:pPr>
        <w:ind w:left="27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2B63F08">
      <w:start w:val="1"/>
      <w:numFmt w:val="decimal"/>
      <w:lvlText w:val="%4"/>
      <w:lvlJc w:val="left"/>
      <w:pPr>
        <w:ind w:left="3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2AB578">
      <w:start w:val="1"/>
      <w:numFmt w:val="lowerLetter"/>
      <w:lvlText w:val="%5"/>
      <w:lvlJc w:val="left"/>
      <w:pPr>
        <w:ind w:left="4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22C1D4">
      <w:start w:val="1"/>
      <w:numFmt w:val="lowerRoman"/>
      <w:lvlText w:val="%6"/>
      <w:lvlJc w:val="left"/>
      <w:pPr>
        <w:ind w:left="49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DEB912">
      <w:start w:val="1"/>
      <w:numFmt w:val="decimal"/>
      <w:lvlText w:val="%7"/>
      <w:lvlJc w:val="left"/>
      <w:pPr>
        <w:ind w:left="5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F60DE2">
      <w:start w:val="1"/>
      <w:numFmt w:val="lowerLetter"/>
      <w:lvlText w:val="%8"/>
      <w:lvlJc w:val="left"/>
      <w:pPr>
        <w:ind w:left="63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FEFA2A">
      <w:start w:val="1"/>
      <w:numFmt w:val="lowerRoman"/>
      <w:lvlText w:val="%9"/>
      <w:lvlJc w:val="left"/>
      <w:pPr>
        <w:ind w:left="7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7801640"/>
    <w:multiLevelType w:val="hybridMultilevel"/>
    <w:tmpl w:val="A5F8CF10"/>
    <w:lvl w:ilvl="0" w:tplc="1F00B68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285C88">
      <w:start w:val="1"/>
      <w:numFmt w:val="lowerRoman"/>
      <w:lvlText w:val="(%2)"/>
      <w:lvlJc w:val="left"/>
      <w:pPr>
        <w:ind w:left="2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643F08">
      <w:start w:val="1"/>
      <w:numFmt w:val="lowerRoman"/>
      <w:lvlText w:val="%3"/>
      <w:lvlJc w:val="left"/>
      <w:pPr>
        <w:ind w:left="2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0CF6AC">
      <w:start w:val="1"/>
      <w:numFmt w:val="decimal"/>
      <w:lvlText w:val="%4"/>
      <w:lvlJc w:val="left"/>
      <w:pPr>
        <w:ind w:left="3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0A57EC">
      <w:start w:val="1"/>
      <w:numFmt w:val="lowerLetter"/>
      <w:lvlText w:val="%5"/>
      <w:lvlJc w:val="left"/>
      <w:pPr>
        <w:ind w:left="4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4AFFB8">
      <w:start w:val="1"/>
      <w:numFmt w:val="lowerRoman"/>
      <w:lvlText w:val="%6"/>
      <w:lvlJc w:val="left"/>
      <w:pPr>
        <w:ind w:left="5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A8873C4">
      <w:start w:val="1"/>
      <w:numFmt w:val="decimal"/>
      <w:lvlText w:val="%7"/>
      <w:lvlJc w:val="left"/>
      <w:pPr>
        <w:ind w:left="5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B4797C">
      <w:start w:val="1"/>
      <w:numFmt w:val="lowerLetter"/>
      <w:lvlText w:val="%8"/>
      <w:lvlJc w:val="left"/>
      <w:pPr>
        <w:ind w:left="6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EEE44C">
      <w:start w:val="1"/>
      <w:numFmt w:val="lowerRoman"/>
      <w:lvlText w:val="%9"/>
      <w:lvlJc w:val="left"/>
      <w:pPr>
        <w:ind w:left="7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9A9061F"/>
    <w:multiLevelType w:val="hybridMultilevel"/>
    <w:tmpl w:val="26C82B5A"/>
    <w:lvl w:ilvl="0" w:tplc="A1BE6400">
      <w:start w:val="20"/>
      <w:numFmt w:val="decimal"/>
      <w:lvlText w:val="%1."/>
      <w:lvlJc w:val="left"/>
      <w:pPr>
        <w:ind w:left="10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9B88222">
      <w:start w:val="1"/>
      <w:numFmt w:val="lowerLetter"/>
      <w:lvlText w:val="%2"/>
      <w:lvlJc w:val="left"/>
      <w:pPr>
        <w:ind w:left="14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7909056">
      <w:start w:val="1"/>
      <w:numFmt w:val="lowerRoman"/>
      <w:lvlText w:val="%3"/>
      <w:lvlJc w:val="left"/>
      <w:pPr>
        <w:ind w:left="21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0389B84">
      <w:start w:val="1"/>
      <w:numFmt w:val="decimal"/>
      <w:lvlText w:val="%4"/>
      <w:lvlJc w:val="left"/>
      <w:pPr>
        <w:ind w:left="28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338976C">
      <w:start w:val="1"/>
      <w:numFmt w:val="lowerLetter"/>
      <w:lvlText w:val="%5"/>
      <w:lvlJc w:val="left"/>
      <w:pPr>
        <w:ind w:left="35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94C651C">
      <w:start w:val="1"/>
      <w:numFmt w:val="lowerRoman"/>
      <w:lvlText w:val="%6"/>
      <w:lvlJc w:val="left"/>
      <w:pPr>
        <w:ind w:left="43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DFE9068">
      <w:start w:val="1"/>
      <w:numFmt w:val="decimal"/>
      <w:lvlText w:val="%7"/>
      <w:lvlJc w:val="left"/>
      <w:pPr>
        <w:ind w:left="50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DA4E6BC">
      <w:start w:val="1"/>
      <w:numFmt w:val="lowerLetter"/>
      <w:lvlText w:val="%8"/>
      <w:lvlJc w:val="left"/>
      <w:pPr>
        <w:ind w:left="57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8448AB4">
      <w:start w:val="1"/>
      <w:numFmt w:val="lowerRoman"/>
      <w:lvlText w:val="%9"/>
      <w:lvlJc w:val="left"/>
      <w:pPr>
        <w:ind w:left="64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2A6059E6"/>
    <w:multiLevelType w:val="hybridMultilevel"/>
    <w:tmpl w:val="DBCA7114"/>
    <w:lvl w:ilvl="0" w:tplc="E244F6CE">
      <w:start w:val="1"/>
      <w:numFmt w:val="lowerLetter"/>
      <w:lvlText w:val="(%1)"/>
      <w:lvlJc w:val="left"/>
      <w:pPr>
        <w:ind w:left="2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28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FFFFFFF">
      <w:start w:val="1"/>
      <w:numFmt w:val="lowerRoman"/>
      <w:lvlText w:val="%3"/>
      <w:lvlJc w:val="left"/>
      <w:pPr>
        <w:ind w:left="36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FFFFFFF">
      <w:start w:val="1"/>
      <w:numFmt w:val="decimal"/>
      <w:lvlText w:val="%4"/>
      <w:lvlJc w:val="left"/>
      <w:pPr>
        <w:ind w:left="43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FFFFFFF">
      <w:start w:val="1"/>
      <w:numFmt w:val="lowerLetter"/>
      <w:lvlText w:val="%5"/>
      <w:lvlJc w:val="left"/>
      <w:pPr>
        <w:ind w:left="50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FFFFFFF">
      <w:start w:val="1"/>
      <w:numFmt w:val="lowerRoman"/>
      <w:lvlText w:val="%6"/>
      <w:lvlJc w:val="left"/>
      <w:pPr>
        <w:ind w:left="57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FFFFFFF">
      <w:start w:val="1"/>
      <w:numFmt w:val="decimal"/>
      <w:lvlText w:val="%7"/>
      <w:lvlJc w:val="left"/>
      <w:pPr>
        <w:ind w:left="64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FFFFFFF">
      <w:start w:val="1"/>
      <w:numFmt w:val="lowerLetter"/>
      <w:lvlText w:val="%8"/>
      <w:lvlJc w:val="left"/>
      <w:pPr>
        <w:ind w:left="72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FFFFFFF">
      <w:start w:val="1"/>
      <w:numFmt w:val="lowerRoman"/>
      <w:lvlText w:val="%9"/>
      <w:lvlJc w:val="left"/>
      <w:pPr>
        <w:ind w:left="79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3B6D0967"/>
    <w:multiLevelType w:val="hybridMultilevel"/>
    <w:tmpl w:val="EA765A08"/>
    <w:lvl w:ilvl="0" w:tplc="77461AEA">
      <w:start w:val="1"/>
      <w:numFmt w:val="decimal"/>
      <w:lvlText w:val="(%1)"/>
      <w:lvlJc w:val="left"/>
      <w:pPr>
        <w:ind w:left="17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7E03D0E">
      <w:start w:val="1"/>
      <w:numFmt w:val="lowerLetter"/>
      <w:lvlText w:val="(%2)"/>
      <w:lvlJc w:val="left"/>
      <w:pPr>
        <w:ind w:left="2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9BEB958">
      <w:start w:val="1"/>
      <w:numFmt w:val="lowerRoman"/>
      <w:lvlText w:val="(%3)"/>
      <w:lvlJc w:val="left"/>
      <w:pPr>
        <w:ind w:left="30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0CCF770">
      <w:start w:val="1"/>
      <w:numFmt w:val="decimal"/>
      <w:lvlText w:val="%4"/>
      <w:lvlJc w:val="left"/>
      <w:pPr>
        <w:ind w:left="34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5B60E6C">
      <w:start w:val="1"/>
      <w:numFmt w:val="lowerLetter"/>
      <w:lvlText w:val="%5"/>
      <w:lvlJc w:val="left"/>
      <w:pPr>
        <w:ind w:left="41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362C48A">
      <w:start w:val="1"/>
      <w:numFmt w:val="lowerRoman"/>
      <w:lvlText w:val="%6"/>
      <w:lvlJc w:val="left"/>
      <w:pPr>
        <w:ind w:left="48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F8A54DE">
      <w:start w:val="1"/>
      <w:numFmt w:val="decimal"/>
      <w:lvlText w:val="%7"/>
      <w:lvlJc w:val="left"/>
      <w:pPr>
        <w:ind w:left="55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434F50A">
      <w:start w:val="1"/>
      <w:numFmt w:val="lowerLetter"/>
      <w:lvlText w:val="%8"/>
      <w:lvlJc w:val="left"/>
      <w:pPr>
        <w:ind w:left="63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90CEED4">
      <w:start w:val="1"/>
      <w:numFmt w:val="lowerRoman"/>
      <w:lvlText w:val="%9"/>
      <w:lvlJc w:val="left"/>
      <w:pPr>
        <w:ind w:left="70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43205E82"/>
    <w:multiLevelType w:val="hybridMultilevel"/>
    <w:tmpl w:val="EBACE454"/>
    <w:lvl w:ilvl="0" w:tplc="09C65904">
      <w:start w:val="1"/>
      <w:numFmt w:val="decimal"/>
      <w:lvlText w:val="%1."/>
      <w:lvlJc w:val="left"/>
      <w:pPr>
        <w:ind w:left="8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1F2410E">
      <w:start w:val="1"/>
      <w:numFmt w:val="lowerLetter"/>
      <w:lvlText w:val="%2"/>
      <w:lvlJc w:val="left"/>
      <w:pPr>
        <w:ind w:left="12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0524D76">
      <w:start w:val="1"/>
      <w:numFmt w:val="lowerRoman"/>
      <w:lvlText w:val="%3"/>
      <w:lvlJc w:val="left"/>
      <w:pPr>
        <w:ind w:left="19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2B4A342">
      <w:start w:val="1"/>
      <w:numFmt w:val="decimal"/>
      <w:lvlText w:val="%4"/>
      <w:lvlJc w:val="left"/>
      <w:pPr>
        <w:ind w:left="26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8BE0968">
      <w:start w:val="1"/>
      <w:numFmt w:val="lowerLetter"/>
      <w:lvlText w:val="%5"/>
      <w:lvlJc w:val="left"/>
      <w:pPr>
        <w:ind w:left="34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030C38C">
      <w:start w:val="1"/>
      <w:numFmt w:val="lowerRoman"/>
      <w:lvlText w:val="%6"/>
      <w:lvlJc w:val="left"/>
      <w:pPr>
        <w:ind w:left="41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AC4386C">
      <w:start w:val="1"/>
      <w:numFmt w:val="decimal"/>
      <w:lvlText w:val="%7"/>
      <w:lvlJc w:val="left"/>
      <w:pPr>
        <w:ind w:left="48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03297CE">
      <w:start w:val="1"/>
      <w:numFmt w:val="lowerLetter"/>
      <w:lvlText w:val="%8"/>
      <w:lvlJc w:val="left"/>
      <w:pPr>
        <w:ind w:left="55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45C38A0">
      <w:start w:val="1"/>
      <w:numFmt w:val="lowerRoman"/>
      <w:lvlText w:val="%9"/>
      <w:lvlJc w:val="left"/>
      <w:pPr>
        <w:ind w:left="62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51A572DB"/>
    <w:multiLevelType w:val="hybridMultilevel"/>
    <w:tmpl w:val="092298CE"/>
    <w:lvl w:ilvl="0" w:tplc="8902B76C">
      <w:start w:val="10"/>
      <w:numFmt w:val="decimal"/>
      <w:lvlText w:val="%1."/>
      <w:lvlJc w:val="left"/>
      <w:pPr>
        <w:ind w:left="8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0D84C46">
      <w:start w:val="1"/>
      <w:numFmt w:val="lowerLetter"/>
      <w:lvlText w:val="%2"/>
      <w:lvlJc w:val="left"/>
      <w:pPr>
        <w:ind w:left="12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55CACC6">
      <w:start w:val="1"/>
      <w:numFmt w:val="lowerRoman"/>
      <w:lvlText w:val="%3"/>
      <w:lvlJc w:val="left"/>
      <w:pPr>
        <w:ind w:left="19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8AC82E0">
      <w:start w:val="1"/>
      <w:numFmt w:val="decimal"/>
      <w:lvlText w:val="%4"/>
      <w:lvlJc w:val="left"/>
      <w:pPr>
        <w:ind w:left="26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D3EAEE0">
      <w:start w:val="1"/>
      <w:numFmt w:val="lowerLetter"/>
      <w:lvlText w:val="%5"/>
      <w:lvlJc w:val="left"/>
      <w:pPr>
        <w:ind w:left="34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DB6F484">
      <w:start w:val="1"/>
      <w:numFmt w:val="lowerRoman"/>
      <w:lvlText w:val="%6"/>
      <w:lvlJc w:val="left"/>
      <w:pPr>
        <w:ind w:left="41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A885A12">
      <w:start w:val="1"/>
      <w:numFmt w:val="decimal"/>
      <w:lvlText w:val="%7"/>
      <w:lvlJc w:val="left"/>
      <w:pPr>
        <w:ind w:left="48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C0662AC">
      <w:start w:val="1"/>
      <w:numFmt w:val="lowerLetter"/>
      <w:lvlText w:val="%8"/>
      <w:lvlJc w:val="left"/>
      <w:pPr>
        <w:ind w:left="55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7C2E0B6">
      <w:start w:val="1"/>
      <w:numFmt w:val="lowerRoman"/>
      <w:lvlText w:val="%9"/>
      <w:lvlJc w:val="left"/>
      <w:pPr>
        <w:ind w:left="62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587E1850"/>
    <w:multiLevelType w:val="hybridMultilevel"/>
    <w:tmpl w:val="55B67AD2"/>
    <w:lvl w:ilvl="0" w:tplc="E244F6CE">
      <w:start w:val="1"/>
      <w:numFmt w:val="lowerLetter"/>
      <w:lvlText w:val="(%1)"/>
      <w:lvlJc w:val="left"/>
      <w:pPr>
        <w:ind w:left="2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86C292A">
      <w:start w:val="1"/>
      <w:numFmt w:val="lowerLetter"/>
      <w:lvlText w:val="%2"/>
      <w:lvlJc w:val="left"/>
      <w:pPr>
        <w:ind w:left="28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9A25116">
      <w:start w:val="1"/>
      <w:numFmt w:val="lowerRoman"/>
      <w:lvlText w:val="%3"/>
      <w:lvlJc w:val="left"/>
      <w:pPr>
        <w:ind w:left="36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0F6827A">
      <w:start w:val="1"/>
      <w:numFmt w:val="decimal"/>
      <w:lvlText w:val="%4"/>
      <w:lvlJc w:val="left"/>
      <w:pPr>
        <w:ind w:left="43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CD805AA">
      <w:start w:val="1"/>
      <w:numFmt w:val="lowerLetter"/>
      <w:lvlText w:val="%5"/>
      <w:lvlJc w:val="left"/>
      <w:pPr>
        <w:ind w:left="50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362C8EE">
      <w:start w:val="1"/>
      <w:numFmt w:val="lowerRoman"/>
      <w:lvlText w:val="%6"/>
      <w:lvlJc w:val="left"/>
      <w:pPr>
        <w:ind w:left="57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0E684E2">
      <w:start w:val="1"/>
      <w:numFmt w:val="decimal"/>
      <w:lvlText w:val="%7"/>
      <w:lvlJc w:val="left"/>
      <w:pPr>
        <w:ind w:left="64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64E5A9A">
      <w:start w:val="1"/>
      <w:numFmt w:val="lowerLetter"/>
      <w:lvlText w:val="%8"/>
      <w:lvlJc w:val="left"/>
      <w:pPr>
        <w:ind w:left="72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EA618B0">
      <w:start w:val="1"/>
      <w:numFmt w:val="lowerRoman"/>
      <w:lvlText w:val="%9"/>
      <w:lvlJc w:val="left"/>
      <w:pPr>
        <w:ind w:left="79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 w15:restartNumberingAfterBreak="0">
    <w:nsid w:val="62DA01F4"/>
    <w:multiLevelType w:val="hybridMultilevel"/>
    <w:tmpl w:val="3DBCCEA2"/>
    <w:lvl w:ilvl="0" w:tplc="CF9AF864">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09EC776">
      <w:start w:val="1"/>
      <w:numFmt w:val="lowerLetter"/>
      <w:lvlRestart w:val="0"/>
      <w:lvlText w:val="(%2)"/>
      <w:lvlJc w:val="left"/>
      <w:pPr>
        <w:ind w:left="2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EC8F9F2">
      <w:start w:val="1"/>
      <w:numFmt w:val="lowerRoman"/>
      <w:lvlText w:val="%3"/>
      <w:lvlJc w:val="left"/>
      <w:pPr>
        <w:ind w:left="27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DECDB98">
      <w:start w:val="1"/>
      <w:numFmt w:val="decimal"/>
      <w:lvlText w:val="%4"/>
      <w:lvlJc w:val="left"/>
      <w:pPr>
        <w:ind w:left="35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EC291F6">
      <w:start w:val="1"/>
      <w:numFmt w:val="lowerLetter"/>
      <w:lvlText w:val="%5"/>
      <w:lvlJc w:val="left"/>
      <w:pPr>
        <w:ind w:left="42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F949188">
      <w:start w:val="1"/>
      <w:numFmt w:val="lowerRoman"/>
      <w:lvlText w:val="%6"/>
      <w:lvlJc w:val="left"/>
      <w:pPr>
        <w:ind w:left="49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D1E3EDC">
      <w:start w:val="1"/>
      <w:numFmt w:val="decimal"/>
      <w:lvlText w:val="%7"/>
      <w:lvlJc w:val="left"/>
      <w:pPr>
        <w:ind w:left="56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BBCAB4A">
      <w:start w:val="1"/>
      <w:numFmt w:val="lowerLetter"/>
      <w:lvlText w:val="%8"/>
      <w:lvlJc w:val="left"/>
      <w:pPr>
        <w:ind w:left="63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1C6B0A8">
      <w:start w:val="1"/>
      <w:numFmt w:val="lowerRoman"/>
      <w:lvlText w:val="%9"/>
      <w:lvlJc w:val="left"/>
      <w:pPr>
        <w:ind w:left="71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 w15:restartNumberingAfterBreak="0">
    <w:nsid w:val="6CA679A0"/>
    <w:multiLevelType w:val="hybridMultilevel"/>
    <w:tmpl w:val="4C9081C8"/>
    <w:lvl w:ilvl="0" w:tplc="FFFFFFFF">
      <w:start w:val="1"/>
      <w:numFmt w:val="decimal"/>
      <w:lvlText w:val="(%1)"/>
      <w:lvlJc w:val="left"/>
      <w:pPr>
        <w:ind w:left="17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244F6CE">
      <w:start w:val="1"/>
      <w:numFmt w:val="lowerLetter"/>
      <w:lvlText w:val="(%2)"/>
      <w:lvlJc w:val="left"/>
      <w:pPr>
        <w:ind w:left="2726"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8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FFFFFFF">
      <w:start w:val="1"/>
      <w:numFmt w:val="decimal"/>
      <w:lvlText w:val="%4"/>
      <w:lvlJc w:val="left"/>
      <w:pPr>
        <w:ind w:left="32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FFFFFFF">
      <w:start w:val="1"/>
      <w:numFmt w:val="lowerLetter"/>
      <w:lvlText w:val="%5"/>
      <w:lvlJc w:val="left"/>
      <w:pPr>
        <w:ind w:left="39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FFFFFFF">
      <w:start w:val="1"/>
      <w:numFmt w:val="lowerRoman"/>
      <w:lvlText w:val="%6"/>
      <w:lvlJc w:val="left"/>
      <w:pPr>
        <w:ind w:left="46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FFFFFFF">
      <w:start w:val="1"/>
      <w:numFmt w:val="decimal"/>
      <w:lvlText w:val="%7"/>
      <w:lvlJc w:val="left"/>
      <w:pPr>
        <w:ind w:left="54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FFFFFFF">
      <w:start w:val="1"/>
      <w:numFmt w:val="lowerLetter"/>
      <w:lvlText w:val="%8"/>
      <w:lvlJc w:val="left"/>
      <w:pPr>
        <w:ind w:left="61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FFFFFFF">
      <w:start w:val="1"/>
      <w:numFmt w:val="lowerRoman"/>
      <w:lvlText w:val="%9"/>
      <w:lvlJc w:val="left"/>
      <w:pPr>
        <w:ind w:left="68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0" w15:restartNumberingAfterBreak="0">
    <w:nsid w:val="6ED47FF4"/>
    <w:multiLevelType w:val="hybridMultilevel"/>
    <w:tmpl w:val="2E62E8AE"/>
    <w:lvl w:ilvl="0" w:tplc="FD5A0B14">
      <w:start w:val="3"/>
      <w:numFmt w:val="decimal"/>
      <w:lvlText w:val="%1."/>
      <w:lvlJc w:val="left"/>
      <w:pPr>
        <w:ind w:left="10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6928FEE">
      <w:start w:val="1"/>
      <w:numFmt w:val="lowerLetter"/>
      <w:lvlText w:val="%2"/>
      <w:lvlJc w:val="left"/>
      <w:pPr>
        <w:ind w:left="14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DA4518E">
      <w:start w:val="1"/>
      <w:numFmt w:val="lowerRoman"/>
      <w:lvlText w:val="%3"/>
      <w:lvlJc w:val="left"/>
      <w:pPr>
        <w:ind w:left="21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3FEE974">
      <w:start w:val="1"/>
      <w:numFmt w:val="decimal"/>
      <w:lvlText w:val="%4"/>
      <w:lvlJc w:val="left"/>
      <w:pPr>
        <w:ind w:left="28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DB6E9C8">
      <w:start w:val="1"/>
      <w:numFmt w:val="lowerLetter"/>
      <w:lvlText w:val="%5"/>
      <w:lvlJc w:val="left"/>
      <w:pPr>
        <w:ind w:left="35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1607B0E">
      <w:start w:val="1"/>
      <w:numFmt w:val="lowerRoman"/>
      <w:lvlText w:val="%6"/>
      <w:lvlJc w:val="left"/>
      <w:pPr>
        <w:ind w:left="43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40E8A56">
      <w:start w:val="1"/>
      <w:numFmt w:val="decimal"/>
      <w:lvlText w:val="%7"/>
      <w:lvlJc w:val="left"/>
      <w:pPr>
        <w:ind w:left="50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B2E7DAA">
      <w:start w:val="1"/>
      <w:numFmt w:val="lowerLetter"/>
      <w:lvlText w:val="%8"/>
      <w:lvlJc w:val="left"/>
      <w:pPr>
        <w:ind w:left="57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930DAF2">
      <w:start w:val="1"/>
      <w:numFmt w:val="lowerRoman"/>
      <w:lvlText w:val="%9"/>
      <w:lvlJc w:val="left"/>
      <w:pPr>
        <w:ind w:left="64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1" w15:restartNumberingAfterBreak="0">
    <w:nsid w:val="73217FA7"/>
    <w:multiLevelType w:val="hybridMultilevel"/>
    <w:tmpl w:val="049A0930"/>
    <w:lvl w:ilvl="0" w:tplc="DB12E658">
      <w:start w:val="1"/>
      <w:numFmt w:val="lowerLetter"/>
      <w:lvlText w:val="(%1)"/>
      <w:lvlJc w:val="left"/>
      <w:pPr>
        <w:ind w:left="2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882D0E6">
      <w:start w:val="1"/>
      <w:numFmt w:val="lowerRoman"/>
      <w:lvlText w:val="(%2)"/>
      <w:lvlJc w:val="left"/>
      <w:pPr>
        <w:ind w:left="30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6A458D4">
      <w:start w:val="1"/>
      <w:numFmt w:val="lowerRoman"/>
      <w:lvlText w:val="%3"/>
      <w:lvlJc w:val="left"/>
      <w:pPr>
        <w:ind w:left="34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73693A0">
      <w:start w:val="1"/>
      <w:numFmt w:val="decimal"/>
      <w:lvlText w:val="%4"/>
      <w:lvlJc w:val="left"/>
      <w:pPr>
        <w:ind w:left="41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2F421A0">
      <w:start w:val="1"/>
      <w:numFmt w:val="lowerLetter"/>
      <w:lvlText w:val="%5"/>
      <w:lvlJc w:val="left"/>
      <w:pPr>
        <w:ind w:left="49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CD0B3F8">
      <w:start w:val="1"/>
      <w:numFmt w:val="lowerRoman"/>
      <w:lvlText w:val="%6"/>
      <w:lvlJc w:val="left"/>
      <w:pPr>
        <w:ind w:left="56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5DEBFD6">
      <w:start w:val="1"/>
      <w:numFmt w:val="decimal"/>
      <w:lvlText w:val="%7"/>
      <w:lvlJc w:val="left"/>
      <w:pPr>
        <w:ind w:left="63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A60F5E8">
      <w:start w:val="1"/>
      <w:numFmt w:val="lowerLetter"/>
      <w:lvlText w:val="%8"/>
      <w:lvlJc w:val="left"/>
      <w:pPr>
        <w:ind w:left="70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9B4274A">
      <w:start w:val="1"/>
      <w:numFmt w:val="lowerRoman"/>
      <w:lvlText w:val="%9"/>
      <w:lvlJc w:val="left"/>
      <w:pPr>
        <w:ind w:left="77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2" w15:restartNumberingAfterBreak="0">
    <w:nsid w:val="74F94978"/>
    <w:multiLevelType w:val="hybridMultilevel"/>
    <w:tmpl w:val="6372A656"/>
    <w:lvl w:ilvl="0" w:tplc="DD9E7BE6">
      <w:start w:val="1"/>
      <w:numFmt w:val="decimal"/>
      <w:lvlText w:val="%1."/>
      <w:lvlJc w:val="left"/>
      <w:pPr>
        <w:ind w:left="10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B4A8DF6">
      <w:start w:val="1"/>
      <w:numFmt w:val="lowerLetter"/>
      <w:lvlText w:val="%2"/>
      <w:lvlJc w:val="left"/>
      <w:pPr>
        <w:ind w:left="14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8E07CF6">
      <w:start w:val="1"/>
      <w:numFmt w:val="lowerRoman"/>
      <w:lvlText w:val="%3"/>
      <w:lvlJc w:val="left"/>
      <w:pPr>
        <w:ind w:left="21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D5CD812">
      <w:start w:val="1"/>
      <w:numFmt w:val="decimal"/>
      <w:lvlText w:val="%4"/>
      <w:lvlJc w:val="left"/>
      <w:pPr>
        <w:ind w:left="28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AC08C30">
      <w:start w:val="1"/>
      <w:numFmt w:val="lowerLetter"/>
      <w:lvlText w:val="%5"/>
      <w:lvlJc w:val="left"/>
      <w:pPr>
        <w:ind w:left="35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18E3D5C">
      <w:start w:val="1"/>
      <w:numFmt w:val="lowerRoman"/>
      <w:lvlText w:val="%6"/>
      <w:lvlJc w:val="left"/>
      <w:pPr>
        <w:ind w:left="43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736FF2A">
      <w:start w:val="1"/>
      <w:numFmt w:val="decimal"/>
      <w:lvlText w:val="%7"/>
      <w:lvlJc w:val="left"/>
      <w:pPr>
        <w:ind w:left="50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24CC87A">
      <w:start w:val="1"/>
      <w:numFmt w:val="lowerLetter"/>
      <w:lvlText w:val="%8"/>
      <w:lvlJc w:val="left"/>
      <w:pPr>
        <w:ind w:left="57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2B83C9E">
      <w:start w:val="1"/>
      <w:numFmt w:val="lowerRoman"/>
      <w:lvlText w:val="%9"/>
      <w:lvlJc w:val="left"/>
      <w:pPr>
        <w:ind w:left="64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3" w15:restartNumberingAfterBreak="0">
    <w:nsid w:val="76894992"/>
    <w:multiLevelType w:val="hybridMultilevel"/>
    <w:tmpl w:val="5FB4E804"/>
    <w:lvl w:ilvl="0" w:tplc="8C1203C4">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EBED55C">
      <w:start w:val="1"/>
      <w:numFmt w:val="lowerLetter"/>
      <w:lvlText w:val="%2"/>
      <w:lvlJc w:val="left"/>
      <w:pPr>
        <w:ind w:left="13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340CC90">
      <w:start w:val="1"/>
      <w:numFmt w:val="lowerRoman"/>
      <w:lvlText w:val="%3"/>
      <w:lvlJc w:val="left"/>
      <w:pPr>
        <w:ind w:left="23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4044604">
      <w:start w:val="1"/>
      <w:numFmt w:val="lowerLetter"/>
      <w:lvlRestart w:val="0"/>
      <w:lvlText w:val="(%4)"/>
      <w:lvlJc w:val="left"/>
      <w:pPr>
        <w:ind w:left="37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B1AF114">
      <w:start w:val="1"/>
      <w:numFmt w:val="lowerLetter"/>
      <w:lvlText w:val="%5"/>
      <w:lvlJc w:val="left"/>
      <w:pPr>
        <w:ind w:left="41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D689376">
      <w:start w:val="1"/>
      <w:numFmt w:val="lowerRoman"/>
      <w:lvlText w:val="%6"/>
      <w:lvlJc w:val="left"/>
      <w:pPr>
        <w:ind w:left="48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048DD5A">
      <w:start w:val="1"/>
      <w:numFmt w:val="decimal"/>
      <w:lvlText w:val="%7"/>
      <w:lvlJc w:val="left"/>
      <w:pPr>
        <w:ind w:left="55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F3A0E20">
      <w:start w:val="1"/>
      <w:numFmt w:val="lowerLetter"/>
      <w:lvlText w:val="%8"/>
      <w:lvlJc w:val="left"/>
      <w:pPr>
        <w:ind w:left="62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5EC0C8E">
      <w:start w:val="1"/>
      <w:numFmt w:val="lowerRoman"/>
      <w:lvlText w:val="%9"/>
      <w:lvlJc w:val="left"/>
      <w:pPr>
        <w:ind w:left="69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 w15:restartNumberingAfterBreak="0">
    <w:nsid w:val="76A03337"/>
    <w:multiLevelType w:val="hybridMultilevel"/>
    <w:tmpl w:val="19A067F4"/>
    <w:lvl w:ilvl="0" w:tplc="0FDCC0E8">
      <w:start w:val="8"/>
      <w:numFmt w:val="decimal"/>
      <w:lvlText w:val="%1."/>
      <w:lvlJc w:val="left"/>
      <w:pPr>
        <w:ind w:left="713" w:hanging="360"/>
      </w:pPr>
      <w:rPr>
        <w:rFonts w:hint="default"/>
      </w:rPr>
    </w:lvl>
    <w:lvl w:ilvl="1" w:tplc="08090019" w:tentative="1">
      <w:start w:val="1"/>
      <w:numFmt w:val="lowerLetter"/>
      <w:lvlText w:val="%2."/>
      <w:lvlJc w:val="left"/>
      <w:pPr>
        <w:ind w:left="1433" w:hanging="360"/>
      </w:pPr>
    </w:lvl>
    <w:lvl w:ilvl="2" w:tplc="0809001B" w:tentative="1">
      <w:start w:val="1"/>
      <w:numFmt w:val="lowerRoman"/>
      <w:lvlText w:val="%3."/>
      <w:lvlJc w:val="right"/>
      <w:pPr>
        <w:ind w:left="2153" w:hanging="180"/>
      </w:pPr>
    </w:lvl>
    <w:lvl w:ilvl="3" w:tplc="0809000F" w:tentative="1">
      <w:start w:val="1"/>
      <w:numFmt w:val="decimal"/>
      <w:lvlText w:val="%4."/>
      <w:lvlJc w:val="left"/>
      <w:pPr>
        <w:ind w:left="2873" w:hanging="360"/>
      </w:pPr>
    </w:lvl>
    <w:lvl w:ilvl="4" w:tplc="08090019" w:tentative="1">
      <w:start w:val="1"/>
      <w:numFmt w:val="lowerLetter"/>
      <w:lvlText w:val="%5."/>
      <w:lvlJc w:val="left"/>
      <w:pPr>
        <w:ind w:left="3593" w:hanging="360"/>
      </w:pPr>
    </w:lvl>
    <w:lvl w:ilvl="5" w:tplc="0809001B" w:tentative="1">
      <w:start w:val="1"/>
      <w:numFmt w:val="lowerRoman"/>
      <w:lvlText w:val="%6."/>
      <w:lvlJc w:val="right"/>
      <w:pPr>
        <w:ind w:left="4313" w:hanging="180"/>
      </w:pPr>
    </w:lvl>
    <w:lvl w:ilvl="6" w:tplc="0809000F" w:tentative="1">
      <w:start w:val="1"/>
      <w:numFmt w:val="decimal"/>
      <w:lvlText w:val="%7."/>
      <w:lvlJc w:val="left"/>
      <w:pPr>
        <w:ind w:left="5033" w:hanging="360"/>
      </w:pPr>
    </w:lvl>
    <w:lvl w:ilvl="7" w:tplc="08090019" w:tentative="1">
      <w:start w:val="1"/>
      <w:numFmt w:val="lowerLetter"/>
      <w:lvlText w:val="%8."/>
      <w:lvlJc w:val="left"/>
      <w:pPr>
        <w:ind w:left="5753" w:hanging="360"/>
      </w:pPr>
    </w:lvl>
    <w:lvl w:ilvl="8" w:tplc="0809001B" w:tentative="1">
      <w:start w:val="1"/>
      <w:numFmt w:val="lowerRoman"/>
      <w:lvlText w:val="%9."/>
      <w:lvlJc w:val="right"/>
      <w:pPr>
        <w:ind w:left="6473" w:hanging="180"/>
      </w:pPr>
    </w:lvl>
  </w:abstractNum>
  <w:abstractNum w:abstractNumId="25" w15:restartNumberingAfterBreak="0">
    <w:nsid w:val="78C561B8"/>
    <w:multiLevelType w:val="hybridMultilevel"/>
    <w:tmpl w:val="505AE408"/>
    <w:lvl w:ilvl="0" w:tplc="AC4A3094">
      <w:start w:val="1"/>
      <w:numFmt w:val="lowerLetter"/>
      <w:lvlText w:val="(%1)"/>
      <w:lvlJc w:val="left"/>
      <w:pPr>
        <w:ind w:left="23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2A31F4">
      <w:start w:val="1"/>
      <w:numFmt w:val="lowerLetter"/>
      <w:lvlText w:val="%2"/>
      <w:lvlJc w:val="left"/>
      <w:pPr>
        <w:ind w:left="2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74EFA2">
      <w:start w:val="1"/>
      <w:numFmt w:val="lowerRoman"/>
      <w:lvlText w:val="%3"/>
      <w:lvlJc w:val="left"/>
      <w:pPr>
        <w:ind w:left="3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A8778E">
      <w:start w:val="1"/>
      <w:numFmt w:val="decimal"/>
      <w:lvlText w:val="%4"/>
      <w:lvlJc w:val="left"/>
      <w:pPr>
        <w:ind w:left="4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5AAECC">
      <w:start w:val="1"/>
      <w:numFmt w:val="lowerLetter"/>
      <w:lvlText w:val="%5"/>
      <w:lvlJc w:val="left"/>
      <w:pPr>
        <w:ind w:left="49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338E110">
      <w:start w:val="1"/>
      <w:numFmt w:val="lowerRoman"/>
      <w:lvlText w:val="%6"/>
      <w:lvlJc w:val="left"/>
      <w:pPr>
        <w:ind w:left="5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D088E26">
      <w:start w:val="1"/>
      <w:numFmt w:val="decimal"/>
      <w:lvlText w:val="%7"/>
      <w:lvlJc w:val="left"/>
      <w:pPr>
        <w:ind w:left="6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9A13B0">
      <w:start w:val="1"/>
      <w:numFmt w:val="lowerLetter"/>
      <w:lvlText w:val="%8"/>
      <w:lvlJc w:val="left"/>
      <w:pPr>
        <w:ind w:left="7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B4B8C4">
      <w:start w:val="1"/>
      <w:numFmt w:val="lowerRoman"/>
      <w:lvlText w:val="%9"/>
      <w:lvlJc w:val="left"/>
      <w:pPr>
        <w:ind w:left="7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BF70724"/>
    <w:multiLevelType w:val="hybridMultilevel"/>
    <w:tmpl w:val="291A0DE6"/>
    <w:lvl w:ilvl="0" w:tplc="76E6E39A">
      <w:start w:val="1"/>
      <w:numFmt w:val="decimal"/>
      <w:lvlText w:val="(%1)"/>
      <w:lvlJc w:val="left"/>
      <w:pPr>
        <w:ind w:left="17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0D89778">
      <w:start w:val="1"/>
      <w:numFmt w:val="lowerLetter"/>
      <w:lvlText w:val="%2"/>
      <w:lvlJc w:val="left"/>
      <w:pPr>
        <w:ind w:left="17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EB6326A">
      <w:start w:val="1"/>
      <w:numFmt w:val="lowerRoman"/>
      <w:lvlText w:val="%3"/>
      <w:lvlJc w:val="left"/>
      <w:pPr>
        <w:ind w:left="24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C0CC4CC">
      <w:start w:val="1"/>
      <w:numFmt w:val="decimal"/>
      <w:lvlText w:val="%4"/>
      <w:lvlJc w:val="left"/>
      <w:pPr>
        <w:ind w:left="32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8A412F2">
      <w:start w:val="1"/>
      <w:numFmt w:val="lowerLetter"/>
      <w:lvlText w:val="%5"/>
      <w:lvlJc w:val="left"/>
      <w:pPr>
        <w:ind w:left="39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694489A">
      <w:start w:val="1"/>
      <w:numFmt w:val="lowerRoman"/>
      <w:lvlText w:val="%6"/>
      <w:lvlJc w:val="left"/>
      <w:pPr>
        <w:ind w:left="46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250DFCA">
      <w:start w:val="1"/>
      <w:numFmt w:val="decimal"/>
      <w:lvlText w:val="%7"/>
      <w:lvlJc w:val="left"/>
      <w:pPr>
        <w:ind w:left="53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2962284">
      <w:start w:val="1"/>
      <w:numFmt w:val="lowerLetter"/>
      <w:lvlText w:val="%8"/>
      <w:lvlJc w:val="left"/>
      <w:pPr>
        <w:ind w:left="60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7E00836">
      <w:start w:val="1"/>
      <w:numFmt w:val="lowerRoman"/>
      <w:lvlText w:val="%9"/>
      <w:lvlJc w:val="left"/>
      <w:pPr>
        <w:ind w:left="68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7" w15:restartNumberingAfterBreak="0">
    <w:nsid w:val="7D4F03AC"/>
    <w:multiLevelType w:val="hybridMultilevel"/>
    <w:tmpl w:val="3FB2047A"/>
    <w:lvl w:ilvl="0" w:tplc="2EAA7E46">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C722358">
      <w:start w:val="1"/>
      <w:numFmt w:val="lowerLetter"/>
      <w:lvlText w:val="%2"/>
      <w:lvlJc w:val="left"/>
      <w:pPr>
        <w:ind w:left="13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8BCFECA">
      <w:start w:val="1"/>
      <w:numFmt w:val="lowerLetter"/>
      <w:lvlRestart w:val="0"/>
      <w:lvlText w:val="(%3)"/>
      <w:lvlJc w:val="left"/>
      <w:pPr>
        <w:ind w:left="27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D8A7AF8">
      <w:start w:val="1"/>
      <w:numFmt w:val="decimal"/>
      <w:lvlText w:val="%4"/>
      <w:lvlJc w:val="left"/>
      <w:pPr>
        <w:ind w:left="31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A9874B0">
      <w:start w:val="1"/>
      <w:numFmt w:val="lowerLetter"/>
      <w:lvlText w:val="%5"/>
      <w:lvlJc w:val="left"/>
      <w:pPr>
        <w:ind w:left="38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B0415D4">
      <w:start w:val="1"/>
      <w:numFmt w:val="lowerRoman"/>
      <w:lvlText w:val="%6"/>
      <w:lvlJc w:val="left"/>
      <w:pPr>
        <w:ind w:left="45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ADE1216">
      <w:start w:val="1"/>
      <w:numFmt w:val="decimal"/>
      <w:lvlText w:val="%7"/>
      <w:lvlJc w:val="left"/>
      <w:pPr>
        <w:ind w:left="52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D1A7E22">
      <w:start w:val="1"/>
      <w:numFmt w:val="lowerLetter"/>
      <w:lvlText w:val="%8"/>
      <w:lvlJc w:val="left"/>
      <w:pPr>
        <w:ind w:left="59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C94E846">
      <w:start w:val="1"/>
      <w:numFmt w:val="lowerRoman"/>
      <w:lvlText w:val="%9"/>
      <w:lvlJc w:val="left"/>
      <w:pPr>
        <w:ind w:left="67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8" w15:restartNumberingAfterBreak="0">
    <w:nsid w:val="7DD2416C"/>
    <w:multiLevelType w:val="hybridMultilevel"/>
    <w:tmpl w:val="30BC1992"/>
    <w:lvl w:ilvl="0" w:tplc="362A4180">
      <w:start w:val="5"/>
      <w:numFmt w:val="decimal"/>
      <w:lvlText w:val="%1."/>
      <w:lvlJc w:val="left"/>
      <w:pPr>
        <w:ind w:left="10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FBCEF12">
      <w:start w:val="1"/>
      <w:numFmt w:val="lowerLetter"/>
      <w:lvlText w:val="%2"/>
      <w:lvlJc w:val="left"/>
      <w:pPr>
        <w:ind w:left="14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1E6D612">
      <w:start w:val="1"/>
      <w:numFmt w:val="lowerRoman"/>
      <w:lvlText w:val="%3"/>
      <w:lvlJc w:val="left"/>
      <w:pPr>
        <w:ind w:left="21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66A2924">
      <w:start w:val="1"/>
      <w:numFmt w:val="decimal"/>
      <w:lvlText w:val="%4"/>
      <w:lvlJc w:val="left"/>
      <w:pPr>
        <w:ind w:left="28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3AAD61A">
      <w:start w:val="1"/>
      <w:numFmt w:val="lowerLetter"/>
      <w:lvlText w:val="%5"/>
      <w:lvlJc w:val="left"/>
      <w:pPr>
        <w:ind w:left="35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DC807B4">
      <w:start w:val="1"/>
      <w:numFmt w:val="lowerRoman"/>
      <w:lvlText w:val="%6"/>
      <w:lvlJc w:val="left"/>
      <w:pPr>
        <w:ind w:left="43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B6A9790">
      <w:start w:val="1"/>
      <w:numFmt w:val="decimal"/>
      <w:lvlText w:val="%7"/>
      <w:lvlJc w:val="left"/>
      <w:pPr>
        <w:ind w:left="50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236DDD2">
      <w:start w:val="1"/>
      <w:numFmt w:val="lowerLetter"/>
      <w:lvlText w:val="%8"/>
      <w:lvlJc w:val="left"/>
      <w:pPr>
        <w:ind w:left="57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B981F2C">
      <w:start w:val="1"/>
      <w:numFmt w:val="lowerRoman"/>
      <w:lvlText w:val="%9"/>
      <w:lvlJc w:val="left"/>
      <w:pPr>
        <w:ind w:left="64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1352343698">
    <w:abstractNumId w:val="22"/>
  </w:num>
  <w:num w:numId="2" w16cid:durableId="92939834">
    <w:abstractNumId w:val="20"/>
  </w:num>
  <w:num w:numId="3" w16cid:durableId="2051147604">
    <w:abstractNumId w:val="28"/>
  </w:num>
  <w:num w:numId="4" w16cid:durableId="773356197">
    <w:abstractNumId w:val="12"/>
  </w:num>
  <w:num w:numId="5" w16cid:durableId="57478222">
    <w:abstractNumId w:val="10"/>
  </w:num>
  <w:num w:numId="6" w16cid:durableId="1226375809">
    <w:abstractNumId w:val="26"/>
  </w:num>
  <w:num w:numId="7" w16cid:durableId="705757456">
    <w:abstractNumId w:val="6"/>
  </w:num>
  <w:num w:numId="8" w16cid:durableId="2087919982">
    <w:abstractNumId w:val="18"/>
  </w:num>
  <w:num w:numId="9" w16cid:durableId="1406337946">
    <w:abstractNumId w:val="5"/>
  </w:num>
  <w:num w:numId="10" w16cid:durableId="1050180711">
    <w:abstractNumId w:val="0"/>
  </w:num>
  <w:num w:numId="11" w16cid:durableId="2048524704">
    <w:abstractNumId w:val="14"/>
  </w:num>
  <w:num w:numId="12" w16cid:durableId="1685521920">
    <w:abstractNumId w:val="9"/>
  </w:num>
  <w:num w:numId="13" w16cid:durableId="75514169">
    <w:abstractNumId w:val="27"/>
  </w:num>
  <w:num w:numId="14" w16cid:durableId="1317804834">
    <w:abstractNumId w:val="11"/>
  </w:num>
  <w:num w:numId="15" w16cid:durableId="72121435">
    <w:abstractNumId w:val="23"/>
  </w:num>
  <w:num w:numId="16" w16cid:durableId="291256889">
    <w:abstractNumId w:val="4"/>
  </w:num>
  <w:num w:numId="17" w16cid:durableId="1634749784">
    <w:abstractNumId w:val="7"/>
  </w:num>
  <w:num w:numId="18" w16cid:durableId="343092154">
    <w:abstractNumId w:val="1"/>
  </w:num>
  <w:num w:numId="19" w16cid:durableId="1262908352">
    <w:abstractNumId w:val="21"/>
  </w:num>
  <w:num w:numId="20" w16cid:durableId="435366124">
    <w:abstractNumId w:val="25"/>
  </w:num>
  <w:num w:numId="21" w16cid:durableId="1413232842">
    <w:abstractNumId w:val="8"/>
  </w:num>
  <w:num w:numId="22" w16cid:durableId="1355501893">
    <w:abstractNumId w:val="17"/>
  </w:num>
  <w:num w:numId="23" w16cid:durableId="2057659334">
    <w:abstractNumId w:val="3"/>
  </w:num>
  <w:num w:numId="24" w16cid:durableId="2022008060">
    <w:abstractNumId w:val="15"/>
  </w:num>
  <w:num w:numId="25" w16cid:durableId="1152143420">
    <w:abstractNumId w:val="16"/>
  </w:num>
  <w:num w:numId="26" w16cid:durableId="848063255">
    <w:abstractNumId w:val="19"/>
  </w:num>
  <w:num w:numId="27" w16cid:durableId="180163854">
    <w:abstractNumId w:val="13"/>
  </w:num>
  <w:num w:numId="28" w16cid:durableId="1771467431">
    <w:abstractNumId w:val="2"/>
  </w:num>
  <w:num w:numId="29" w16cid:durableId="84135480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4A6"/>
    <w:rsid w:val="00030653"/>
    <w:rsid w:val="00061CE7"/>
    <w:rsid w:val="0009258F"/>
    <w:rsid w:val="000B1B00"/>
    <w:rsid w:val="00110FD3"/>
    <w:rsid w:val="00162D5C"/>
    <w:rsid w:val="00177890"/>
    <w:rsid w:val="001E167F"/>
    <w:rsid w:val="0023623B"/>
    <w:rsid w:val="002F6971"/>
    <w:rsid w:val="0030430D"/>
    <w:rsid w:val="00321EC1"/>
    <w:rsid w:val="003379FC"/>
    <w:rsid w:val="00353E08"/>
    <w:rsid w:val="00367F1E"/>
    <w:rsid w:val="003E4FFC"/>
    <w:rsid w:val="0043289F"/>
    <w:rsid w:val="00432AE5"/>
    <w:rsid w:val="00445D75"/>
    <w:rsid w:val="00464E21"/>
    <w:rsid w:val="00470C63"/>
    <w:rsid w:val="00492C57"/>
    <w:rsid w:val="004A2875"/>
    <w:rsid w:val="004A60A6"/>
    <w:rsid w:val="004C4C15"/>
    <w:rsid w:val="004E369F"/>
    <w:rsid w:val="005149D9"/>
    <w:rsid w:val="00595A24"/>
    <w:rsid w:val="005C41DF"/>
    <w:rsid w:val="005F7375"/>
    <w:rsid w:val="00625969"/>
    <w:rsid w:val="00643BE6"/>
    <w:rsid w:val="00666C9E"/>
    <w:rsid w:val="0069493A"/>
    <w:rsid w:val="006A7950"/>
    <w:rsid w:val="006D1A6D"/>
    <w:rsid w:val="00713698"/>
    <w:rsid w:val="007346EA"/>
    <w:rsid w:val="0075766C"/>
    <w:rsid w:val="007A0FF1"/>
    <w:rsid w:val="007C0742"/>
    <w:rsid w:val="007C7497"/>
    <w:rsid w:val="007E643A"/>
    <w:rsid w:val="007F45EB"/>
    <w:rsid w:val="008114A6"/>
    <w:rsid w:val="0081525D"/>
    <w:rsid w:val="00880FEA"/>
    <w:rsid w:val="008B7298"/>
    <w:rsid w:val="0090371E"/>
    <w:rsid w:val="00916975"/>
    <w:rsid w:val="009535B1"/>
    <w:rsid w:val="00972FB0"/>
    <w:rsid w:val="009847CD"/>
    <w:rsid w:val="009974C8"/>
    <w:rsid w:val="009A2C64"/>
    <w:rsid w:val="009B70D4"/>
    <w:rsid w:val="009E4726"/>
    <w:rsid w:val="00A13B94"/>
    <w:rsid w:val="00A365AD"/>
    <w:rsid w:val="00A57AC4"/>
    <w:rsid w:val="00A73103"/>
    <w:rsid w:val="00A91BA3"/>
    <w:rsid w:val="00AF427A"/>
    <w:rsid w:val="00B14E6B"/>
    <w:rsid w:val="00B44B3B"/>
    <w:rsid w:val="00B47EC8"/>
    <w:rsid w:val="00B93956"/>
    <w:rsid w:val="00BA1234"/>
    <w:rsid w:val="00BD154E"/>
    <w:rsid w:val="00C37D80"/>
    <w:rsid w:val="00CB07A2"/>
    <w:rsid w:val="00CE2A38"/>
    <w:rsid w:val="00D30CF5"/>
    <w:rsid w:val="00D4663C"/>
    <w:rsid w:val="00D87169"/>
    <w:rsid w:val="00DB6C6E"/>
    <w:rsid w:val="00E352C7"/>
    <w:rsid w:val="00EC1F5B"/>
    <w:rsid w:val="00EC2069"/>
    <w:rsid w:val="00EF1658"/>
    <w:rsid w:val="00FB0DAD"/>
    <w:rsid w:val="00FC1B74"/>
    <w:rsid w:val="00FD0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C2620"/>
  <w15:docId w15:val="{B686C944-2820-49E0-9752-66406D16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7" w:lineRule="auto"/>
      <w:ind w:left="363" w:hanging="10"/>
      <w:jc w:val="both"/>
    </w:pPr>
    <w:rPr>
      <w:rFonts w:ascii="Times New Roman" w:eastAsia="Times New Roman" w:hAnsi="Times New Roman" w:cs="Times New Roman"/>
      <w:color w:val="000000"/>
      <w:sz w:val="23"/>
    </w:rPr>
  </w:style>
  <w:style w:type="paragraph" w:styleId="Heading1">
    <w:name w:val="heading 1"/>
    <w:next w:val="Normal"/>
    <w:link w:val="Heading1Char"/>
    <w:uiPriority w:val="9"/>
    <w:qFormat/>
    <w:pPr>
      <w:keepNext/>
      <w:keepLines/>
      <w:spacing w:after="0"/>
      <w:ind w:left="185" w:hanging="10"/>
      <w:jc w:val="center"/>
      <w:outlineLvl w:val="0"/>
    </w:pPr>
    <w:rPr>
      <w:rFonts w:ascii="Times New Roman" w:eastAsia="Times New Roman" w:hAnsi="Times New Roman" w:cs="Times New Roman"/>
      <w:b/>
      <w:color w:val="000000"/>
      <w:sz w:val="23"/>
    </w:rPr>
  </w:style>
  <w:style w:type="paragraph" w:styleId="Heading2">
    <w:name w:val="heading 2"/>
    <w:next w:val="Normal"/>
    <w:link w:val="Heading2Char"/>
    <w:uiPriority w:val="9"/>
    <w:unhideWhenUsed/>
    <w:qFormat/>
    <w:pPr>
      <w:keepNext/>
      <w:keepLines/>
      <w:spacing w:after="0"/>
      <w:ind w:left="185" w:hanging="10"/>
      <w:jc w:val="center"/>
      <w:outlineLvl w:val="1"/>
    </w:pPr>
    <w:rPr>
      <w:rFonts w:ascii="Times New Roman" w:eastAsia="Times New Roman" w:hAnsi="Times New Roman" w:cs="Times New Roman"/>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3"/>
    </w:rPr>
  </w:style>
  <w:style w:type="character" w:customStyle="1" w:styleId="Heading2Char">
    <w:name w:val="Heading 2 Char"/>
    <w:link w:val="Heading2"/>
    <w:rPr>
      <w:rFonts w:ascii="Times New Roman" w:eastAsia="Times New Roman" w:hAnsi="Times New Roman" w:cs="Times New Roman"/>
      <w:b/>
      <w:color w:val="000000"/>
      <w:sz w:val="23"/>
    </w:rPr>
  </w:style>
  <w:style w:type="paragraph" w:styleId="ListParagraph">
    <w:name w:val="List Paragraph"/>
    <w:basedOn w:val="Normal"/>
    <w:uiPriority w:val="34"/>
    <w:qFormat/>
    <w:rsid w:val="00321EC1"/>
    <w:pPr>
      <w:ind w:left="720"/>
      <w:contextualSpacing/>
    </w:pPr>
  </w:style>
  <w:style w:type="paragraph" w:styleId="Header">
    <w:name w:val="header"/>
    <w:basedOn w:val="Normal"/>
    <w:link w:val="HeaderChar"/>
    <w:uiPriority w:val="99"/>
    <w:unhideWhenUsed/>
    <w:rsid w:val="00BD15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154E"/>
    <w:rPr>
      <w:rFonts w:ascii="Times New Roman" w:eastAsia="Times New Roman" w:hAnsi="Times New Roman" w:cs="Times New Roman"/>
      <w:color w:val="000000"/>
      <w:sz w:val="23"/>
    </w:rPr>
  </w:style>
  <w:style w:type="paragraph" w:styleId="Footer">
    <w:name w:val="footer"/>
    <w:basedOn w:val="Normal"/>
    <w:link w:val="FooterChar"/>
    <w:uiPriority w:val="99"/>
    <w:unhideWhenUsed/>
    <w:rsid w:val="00B47EC8"/>
    <w:pPr>
      <w:tabs>
        <w:tab w:val="center" w:pos="4680"/>
        <w:tab w:val="right" w:pos="9360"/>
      </w:tabs>
      <w:spacing w:after="0" w:line="240" w:lineRule="auto"/>
      <w:ind w:left="0" w:firstLine="0"/>
      <w:jc w:val="left"/>
    </w:pPr>
    <w:rPr>
      <w:rFonts w:asciiTheme="minorHAnsi" w:eastAsiaTheme="minorEastAsia" w:hAnsiTheme="minorHAnsi"/>
      <w:color w:val="auto"/>
      <w:kern w:val="0"/>
      <w:sz w:val="22"/>
      <w:lang w:val="en-US" w:eastAsia="en-US"/>
      <w14:ligatures w14:val="none"/>
    </w:rPr>
  </w:style>
  <w:style w:type="character" w:customStyle="1" w:styleId="FooterChar">
    <w:name w:val="Footer Char"/>
    <w:basedOn w:val="DefaultParagraphFont"/>
    <w:link w:val="Footer"/>
    <w:uiPriority w:val="99"/>
    <w:rsid w:val="00B47EC8"/>
    <w:rPr>
      <w:rFonts w:cs="Times New Roman"/>
      <w:kern w:val="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B312D-40BD-401F-B388-539427F12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4293</Words>
  <Characters>21183</Characters>
  <Application>Microsoft Office Word</Application>
  <DocSecurity>0</DocSecurity>
  <Lines>176</Lines>
  <Paragraphs>50</Paragraphs>
  <ScaleCrop>false</ScaleCrop>
  <Company/>
  <LinksUpToDate>false</LinksUpToDate>
  <CharactersWithSpaces>25426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KHADUN Naushad</dc:creator>
  <cp:keywords/>
  <cp:lastModifiedBy>MOOLNA Kawthar</cp:lastModifiedBy>
  <cp:revision>4</cp:revision>
  <dcterms:created xsi:type="dcterms:W3CDTF">2023-12-06T13:19:00Z</dcterms:created>
  <dcterms:modified xsi:type="dcterms:W3CDTF">2023-12-20T10:25:00Z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7344946d4670d2855b50d43a7dccc62bfcd27f9915b6426e3bed840b5a29af95</vt:lpwstr>
  </property>
</Properties>
</file>